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A7" w:rsidRDefault="00C44B57" w14:paraId="526D1496" w14:textId="18D53995">
      <w:r w:rsidRPr="00C44B57">
        <w:rPr>
          <w:noProof/>
          <w:lang w:eastAsia="en-GB"/>
        </w:rPr>
        <w:drawing>
          <wp:inline distT="0" distB="0" distL="0" distR="0" wp14:anchorId="3C440CFB" wp14:editId="3DC01EFF">
            <wp:extent cx="5731510" cy="2643975"/>
            <wp:effectExtent l="0" t="0" r="2540" b="4445"/>
            <wp:docPr id="2" name="Picture 2" descr="C:\Users\nsumner-smith\AppData\Local\Microsoft\Windows\INetCache\Content.Outlook\D2UP5DWC\Scheme_Gov. L.U. logo_english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umner-smith\AppData\Local\Microsoft\Windows\INetCache\Content.Outlook\D2UP5DWC\Scheme_Gov. L.U. logo_english (0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643975"/>
                    </a:xfrm>
                    <a:prstGeom prst="rect">
                      <a:avLst/>
                    </a:prstGeom>
                    <a:noFill/>
                    <a:ln>
                      <a:noFill/>
                    </a:ln>
                  </pic:spPr>
                </pic:pic>
              </a:graphicData>
            </a:graphic>
          </wp:inline>
        </w:drawing>
      </w:r>
    </w:p>
    <w:p w:rsidRPr="00945569" w:rsidR="00A7185C" w:rsidP="00A7185C" w:rsidRDefault="00A7185C" w14:paraId="3DBB90EA"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E7FDA4" w:themeFill="background2" w:themeFillTint="99"/>
        <w:jc w:val="center"/>
        <w:rPr>
          <w:rFonts w:cstheme="minorHAnsi"/>
          <w:b/>
          <w:sz w:val="48"/>
          <w:szCs w:val="48"/>
        </w:rPr>
      </w:pPr>
      <w:r>
        <w:rPr>
          <w:rFonts w:cstheme="minorHAnsi"/>
          <w:b/>
          <w:sz w:val="48"/>
          <w:szCs w:val="48"/>
        </w:rPr>
        <w:t xml:space="preserve">Guidance Notes </w:t>
      </w:r>
    </w:p>
    <w:p w:rsidR="00A7185C" w:rsidP="00A7185C" w:rsidRDefault="00A7185C" w14:paraId="5FB341BD" w14:textId="77777777">
      <w:pPr>
        <w:spacing w:before="100" w:beforeAutospacing="1" w:after="100" w:afterAutospacing="1"/>
        <w:jc w:val="center"/>
        <w:rPr>
          <w:rFonts w:cstheme="minorHAnsi"/>
          <w:b/>
        </w:rPr>
      </w:pPr>
      <w:r>
        <w:rPr>
          <w:rFonts w:cstheme="minorHAnsi"/>
          <w:b/>
        </w:rPr>
        <w:t>Before completing an application form, applicants are advised to read these Guidance Notes and then get in touch with the Shared Prosperity Fund team to discuss your project idea.</w:t>
      </w:r>
    </w:p>
    <w:p w:rsidRPr="00A7185C" w:rsidR="00A7185C" w:rsidP="00A7185C" w:rsidRDefault="00EC1F5C" w14:paraId="7AEDDC9A" w14:textId="77777777">
      <w:pPr>
        <w:spacing w:before="100" w:beforeAutospacing="1" w:after="100" w:afterAutospacing="1"/>
        <w:jc w:val="center"/>
        <w:rPr>
          <w:rFonts w:cstheme="minorHAnsi"/>
          <w:b/>
        </w:rPr>
      </w:pPr>
      <w:hyperlink w:history="1" r:id="rId11">
        <w:r w:rsidRPr="004E3D18" w:rsidR="00A7185C">
          <w:rPr>
            <w:rStyle w:val="Hyperlink"/>
            <w:rFonts w:cstheme="minorHAnsi"/>
          </w:rPr>
          <w:t>sharedprosperityfund@valeofglamorgan.gov.uk</w:t>
        </w:r>
      </w:hyperlink>
      <w:r w:rsidR="00A7185C">
        <w:rPr>
          <w:rFonts w:cstheme="minorHAnsi"/>
        </w:rPr>
        <w:t xml:space="preserve"> </w:t>
      </w:r>
    </w:p>
    <w:p w:rsidRPr="004874E6" w:rsidR="004874E6" w:rsidRDefault="004874E6" w14:paraId="12350432" w14:textId="77777777">
      <w:pPr>
        <w:rPr>
          <w:b/>
        </w:rPr>
      </w:pPr>
      <w:r w:rsidRPr="004874E6">
        <w:rPr>
          <w:b/>
        </w:rPr>
        <w:t>What is the Shared Prosperity Fund?</w:t>
      </w:r>
    </w:p>
    <w:p w:rsidR="004874E6" w:rsidRDefault="004874E6" w14:paraId="16EEBC92" w14:textId="5CF34312">
      <w:r>
        <w:t>The UK Government Shared Prosperity Fund (UKSPF) supports the government’s wider commitment to level up all parts of the UK and provides funding for local investment between 2022 and 2025. The primary aim of the UKSPF is to build pride in place and increase life chances across the UK. Underpinning this aim are three investment priorities</w:t>
      </w:r>
      <w:r w:rsidR="00C44B57">
        <w:t>. These include a range of eligible interventions which offer the opportunity to develop a flexible funding package.</w:t>
      </w:r>
    </w:p>
    <w:p w:rsidR="004874E6" w:rsidRDefault="004874E6" w14:paraId="5FC4EEAD" w14:textId="77777777">
      <w:r>
        <w:t xml:space="preserve">The investment priorities are: </w:t>
      </w:r>
    </w:p>
    <w:p w:rsidR="004874E6" w:rsidRDefault="004874E6" w14:paraId="2105412F" w14:textId="77777777">
      <w:r w:rsidRPr="004874E6">
        <w:rPr>
          <w:b/>
        </w:rPr>
        <w:t>Communities and Place</w:t>
      </w:r>
      <w:r>
        <w:t xml:space="preserve">... to enable places to invest to restore their community spaces and relationships and create the foundations for economic development at the neighbourhood-level; </w:t>
      </w:r>
    </w:p>
    <w:p w:rsidR="004874E6" w:rsidRDefault="004874E6" w14:paraId="61A275D9" w14:textId="77777777">
      <w:r w:rsidRPr="004874E6">
        <w:rPr>
          <w:b/>
        </w:rPr>
        <w:t>Supporting Local Business</w:t>
      </w:r>
      <w:r>
        <w:t xml:space="preserve">... to enable places to fund interventions that support local businesses to thrive, innovate and grow; and </w:t>
      </w:r>
    </w:p>
    <w:p w:rsidR="004874E6" w:rsidRDefault="004874E6" w14:paraId="308FF481" w14:textId="77777777">
      <w:r w:rsidRPr="004874E6">
        <w:rPr>
          <w:b/>
        </w:rPr>
        <w:t>People and Skills</w:t>
      </w:r>
      <w:r>
        <w:t xml:space="preserve">... to help reduce the barriers some people face to employment and support them to move towards employment and education. </w:t>
      </w:r>
      <w:r w:rsidRPr="004874E6">
        <w:t>As part of the People and Skills priority there is a dedicated and ring-fenced element of the UKSPF called Multiply, which seeks to improve adult numeracy skills through free personal tutoring, digital training, and flexible courses</w:t>
      </w:r>
    </w:p>
    <w:p w:rsidR="00D10575" w:rsidRDefault="00D10575" w14:paraId="1DA3B735" w14:textId="77777777">
      <w:r>
        <w:t>Each local authority has been given an allocation of the UKSPF. To access the allocation, each must outline its investment priorities further, and select a list of interventions relevant to the area. The interventions for the Vale of Glamorgan are as follows;</w:t>
      </w:r>
    </w:p>
    <w:p w:rsidR="00D10575" w:rsidRDefault="00D10575" w14:paraId="2CB82487" w14:textId="77777777">
      <w:r>
        <w:br w:type="page"/>
      </w:r>
      <w:bookmarkStart w:name="_GoBack" w:id="0"/>
      <w:bookmarkEnd w:id="0"/>
    </w:p>
    <w:p w:rsidRPr="00111864" w:rsidR="004874E6" w:rsidP="00234239" w:rsidRDefault="00D10575" w14:paraId="2F5E1254" w14:textId="77777777">
      <w:pPr>
        <w:jc w:val="center"/>
        <w:rPr>
          <w:b/>
          <w:sz w:val="28"/>
          <w:szCs w:val="28"/>
        </w:rPr>
      </w:pPr>
      <w:r w:rsidRPr="00111864">
        <w:rPr>
          <w:b/>
          <w:sz w:val="28"/>
          <w:szCs w:val="28"/>
        </w:rPr>
        <w:lastRenderedPageBreak/>
        <w:t>Vale of Glamorgan Interventions</w:t>
      </w:r>
    </w:p>
    <w:tbl>
      <w:tblPr>
        <w:tblStyle w:val="TableGrid"/>
        <w:tblW w:w="0" w:type="auto"/>
        <w:tblLook w:val="04A0" w:firstRow="1" w:lastRow="0" w:firstColumn="1" w:lastColumn="0" w:noHBand="0" w:noVBand="1"/>
      </w:tblPr>
      <w:tblGrid>
        <w:gridCol w:w="9016"/>
      </w:tblGrid>
      <w:tr w:rsidR="00D10575" w:rsidTr="00D10575" w14:paraId="3C804AFB" w14:textId="77777777">
        <w:tc>
          <w:tcPr>
            <w:tcW w:w="9016" w:type="dxa"/>
            <w:shd w:val="clear" w:color="auto" w:fill="E7FDA4" w:themeFill="background2" w:themeFillTint="99"/>
          </w:tcPr>
          <w:p w:rsidR="00B602A9" w:rsidP="00B602A9" w:rsidRDefault="00B602A9" w14:paraId="40D1A679" w14:textId="77777777">
            <w:pPr>
              <w:ind w:left="360"/>
              <w:jc w:val="center"/>
              <w:rPr>
                <w:b/>
              </w:rPr>
            </w:pPr>
          </w:p>
          <w:p w:rsidRPr="00B602A9" w:rsidR="00B602A9" w:rsidP="00B602A9" w:rsidRDefault="00B602A9" w14:paraId="073A4952" w14:textId="5666CCF5">
            <w:pPr>
              <w:ind w:left="360"/>
              <w:jc w:val="center"/>
              <w:rPr>
                <w:sz w:val="28"/>
                <w:szCs w:val="28"/>
              </w:rPr>
            </w:pPr>
            <w:r w:rsidRPr="00B602A9">
              <w:rPr>
                <w:b/>
                <w:sz w:val="28"/>
                <w:szCs w:val="28"/>
              </w:rPr>
              <w:t>Communities &amp; Place</w:t>
            </w:r>
          </w:p>
          <w:p w:rsidRPr="00D10575" w:rsidR="00D10575" w:rsidP="00B602A9" w:rsidRDefault="00D10575" w14:paraId="4CC4FF3B" w14:textId="5275B27D">
            <w:pPr>
              <w:rPr>
                <w:b/>
              </w:rPr>
            </w:pPr>
          </w:p>
        </w:tc>
      </w:tr>
      <w:tr w:rsidR="00D10575" w:rsidTr="004F0BC6" w14:paraId="7C7CD745" w14:textId="77777777">
        <w:tc>
          <w:tcPr>
            <w:tcW w:w="9016" w:type="dxa"/>
          </w:tcPr>
          <w:p w:rsidR="007A11AC" w:rsidP="00234239" w:rsidRDefault="007A11AC" w14:paraId="68ED1B64" w14:textId="77777777">
            <w:pPr>
              <w:ind w:left="360"/>
              <w:jc w:val="center"/>
            </w:pPr>
            <w:r>
              <w:t>Improvements to town centres and high streets (W1)</w:t>
            </w:r>
          </w:p>
          <w:p w:rsidR="007A11AC" w:rsidP="00234239" w:rsidRDefault="007A11AC" w14:paraId="6B40B7D2" w14:textId="77777777">
            <w:pPr>
              <w:ind w:left="360"/>
              <w:jc w:val="center"/>
            </w:pPr>
            <w:r>
              <w:t>Support for local arts, cultural, heritage and creative activities (W6)</w:t>
            </w:r>
          </w:p>
          <w:p w:rsidR="007A11AC" w:rsidP="00234239" w:rsidRDefault="007A11AC" w14:paraId="2CD8F418" w14:textId="77777777">
            <w:pPr>
              <w:ind w:left="360"/>
              <w:jc w:val="center"/>
            </w:pPr>
            <w:r>
              <w:t>Active travel enhancements and other small scale green transport projects (W7)</w:t>
            </w:r>
          </w:p>
          <w:p w:rsidR="007A11AC" w:rsidP="00234239" w:rsidRDefault="007A11AC" w14:paraId="1A18F97D" w14:textId="77777777">
            <w:pPr>
              <w:ind w:left="360"/>
              <w:jc w:val="center"/>
            </w:pPr>
            <w:r>
              <w:t>Impactful volunteering and/or social action projects (W9)</w:t>
            </w:r>
          </w:p>
          <w:p w:rsidR="007A11AC" w:rsidP="00234239" w:rsidRDefault="007A11AC" w14:paraId="4B27EFCD" w14:textId="77777777">
            <w:pPr>
              <w:ind w:left="360"/>
              <w:jc w:val="center"/>
            </w:pPr>
            <w:r>
              <w:t>Community measures to reduce the cost of living etc (W13)</w:t>
            </w:r>
          </w:p>
          <w:p w:rsidR="007A11AC" w:rsidP="00234239" w:rsidRDefault="007A11AC" w14:paraId="56275893" w14:textId="77777777">
            <w:pPr>
              <w:ind w:left="360"/>
              <w:jc w:val="center"/>
            </w:pPr>
            <w:r>
              <w:t>Relevant feasibility studies (W14)</w:t>
            </w:r>
          </w:p>
          <w:p w:rsidR="00D10575" w:rsidP="007A11AC" w:rsidRDefault="00D10575" w14:paraId="3E7DD5B8" w14:textId="77777777"/>
        </w:tc>
      </w:tr>
      <w:tr w:rsidR="00D10575" w:rsidTr="00B602A9" w14:paraId="26B8D1B7" w14:textId="77777777">
        <w:tc>
          <w:tcPr>
            <w:tcW w:w="9016" w:type="dxa"/>
            <w:shd w:val="clear" w:color="auto" w:fill="C0FA10" w:themeFill="background2" w:themeFillShade="BF"/>
          </w:tcPr>
          <w:p w:rsidR="00D10575" w:rsidP="007A11AC" w:rsidRDefault="00D10575" w14:paraId="5C5B73B1" w14:textId="084D4CF7">
            <w:pPr>
              <w:jc w:val="center"/>
            </w:pPr>
          </w:p>
          <w:p w:rsidRPr="00B602A9" w:rsidR="00B602A9" w:rsidP="00B602A9" w:rsidRDefault="00B602A9" w14:paraId="2743281E" w14:textId="77777777">
            <w:pPr>
              <w:ind w:left="360"/>
              <w:jc w:val="center"/>
              <w:rPr>
                <w:sz w:val="28"/>
                <w:szCs w:val="28"/>
              </w:rPr>
            </w:pPr>
            <w:r w:rsidRPr="00B602A9">
              <w:rPr>
                <w:b/>
                <w:sz w:val="28"/>
                <w:szCs w:val="28"/>
              </w:rPr>
              <w:t>Supporting Local Business</w:t>
            </w:r>
          </w:p>
          <w:p w:rsidRPr="00D10575" w:rsidR="00D10575" w:rsidP="00D10575" w:rsidRDefault="00D10575" w14:paraId="3B72306E" w14:textId="77777777">
            <w:pPr>
              <w:jc w:val="center"/>
              <w:rPr>
                <w:b/>
              </w:rPr>
            </w:pPr>
          </w:p>
        </w:tc>
      </w:tr>
      <w:tr w:rsidR="00D10575" w:rsidTr="004F0BC6" w14:paraId="77CA4AE4" w14:textId="77777777">
        <w:tc>
          <w:tcPr>
            <w:tcW w:w="9016" w:type="dxa"/>
          </w:tcPr>
          <w:p w:rsidR="00234239" w:rsidP="00234239" w:rsidRDefault="00234239" w14:paraId="399EF872" w14:textId="77777777">
            <w:pPr>
              <w:ind w:left="360"/>
              <w:jc w:val="center"/>
            </w:pPr>
            <w:r>
              <w:t>Development and promotion of the visitor economy (W17)</w:t>
            </w:r>
          </w:p>
          <w:p w:rsidR="00234239" w:rsidP="00234239" w:rsidRDefault="00234239" w14:paraId="22AE10D9" w14:textId="77777777">
            <w:pPr>
              <w:ind w:left="360"/>
              <w:jc w:val="center"/>
            </w:pPr>
            <w:r>
              <w:t>Research and development, supporting innovative product and service development (W19)</w:t>
            </w:r>
          </w:p>
          <w:p w:rsidR="00234239" w:rsidP="00234239" w:rsidRDefault="00234239" w14:paraId="0AC909BC" w14:textId="77777777">
            <w:pPr>
              <w:ind w:left="360"/>
              <w:jc w:val="center"/>
            </w:pPr>
            <w:r>
              <w:t>Enterprise infrastructure and employment / innovation site projects (W22)</w:t>
            </w:r>
          </w:p>
          <w:p w:rsidR="00234239" w:rsidP="00234239" w:rsidRDefault="00234239" w14:paraId="5D872DEA" w14:textId="77777777">
            <w:pPr>
              <w:ind w:left="360"/>
              <w:jc w:val="center"/>
            </w:pPr>
            <w:r>
              <w:t xml:space="preserve">Strengthening local entrepreneurial ecosystems (W23) </w:t>
            </w:r>
          </w:p>
          <w:p w:rsidR="00234239" w:rsidP="00234239" w:rsidRDefault="00234239" w14:paraId="25F941D3" w14:textId="77777777">
            <w:pPr>
              <w:ind w:left="360"/>
              <w:jc w:val="center"/>
            </w:pPr>
            <w:r>
              <w:t>Training hubs, business support offers, incubators and accelerators (W24)</w:t>
            </w:r>
          </w:p>
          <w:p w:rsidR="00234239" w:rsidP="00234239" w:rsidRDefault="00234239" w14:paraId="665F10FE" w14:textId="77777777">
            <w:pPr>
              <w:ind w:left="360"/>
              <w:jc w:val="center"/>
            </w:pPr>
            <w:r>
              <w:t>Supporting decarbonisation whilst growing local economy (W29)</w:t>
            </w:r>
          </w:p>
          <w:p w:rsidR="00234239" w:rsidP="00234239" w:rsidRDefault="00234239" w14:paraId="681BDC34" w14:textId="77777777">
            <w:pPr>
              <w:ind w:left="360"/>
              <w:jc w:val="center"/>
            </w:pPr>
            <w:r w:rsidRPr="00234239">
              <w:t>Support relevant feasibility studies</w:t>
            </w:r>
            <w:r>
              <w:t xml:space="preserve"> (W31)</w:t>
            </w:r>
          </w:p>
          <w:p w:rsidR="00D10575" w:rsidP="00234239" w:rsidRDefault="00D10575" w14:paraId="0FDBA15E" w14:textId="77777777"/>
        </w:tc>
      </w:tr>
      <w:tr w:rsidR="00D10575" w:rsidTr="00B602A9" w14:paraId="262E5828" w14:textId="77777777">
        <w:tc>
          <w:tcPr>
            <w:tcW w:w="9016" w:type="dxa"/>
            <w:shd w:val="clear" w:color="auto" w:fill="84AF03" w:themeFill="background2" w:themeFillShade="80"/>
          </w:tcPr>
          <w:p w:rsidR="00B602A9" w:rsidP="00B602A9" w:rsidRDefault="00B602A9" w14:paraId="234361EE" w14:textId="77777777">
            <w:pPr>
              <w:jc w:val="center"/>
              <w:rPr>
                <w:b/>
              </w:rPr>
            </w:pPr>
          </w:p>
          <w:p w:rsidRPr="00B602A9" w:rsidR="00B602A9" w:rsidP="00B602A9" w:rsidRDefault="00B602A9" w14:paraId="66FFBA95" w14:textId="7BA5D0AC">
            <w:pPr>
              <w:jc w:val="center"/>
              <w:rPr>
                <w:sz w:val="28"/>
                <w:szCs w:val="28"/>
              </w:rPr>
            </w:pPr>
            <w:r w:rsidRPr="00B602A9">
              <w:rPr>
                <w:b/>
                <w:sz w:val="28"/>
                <w:szCs w:val="28"/>
              </w:rPr>
              <w:t>People &amp; Skills</w:t>
            </w:r>
          </w:p>
          <w:p w:rsidRPr="00D10575" w:rsidR="00D10575" w:rsidP="00B602A9" w:rsidRDefault="00D10575" w14:paraId="18D7B458" w14:textId="6B109C48">
            <w:pPr>
              <w:rPr>
                <w:b/>
              </w:rPr>
            </w:pPr>
          </w:p>
        </w:tc>
      </w:tr>
      <w:tr w:rsidR="00D10575" w:rsidTr="004F0BC6" w14:paraId="216FD99D" w14:textId="77777777">
        <w:tc>
          <w:tcPr>
            <w:tcW w:w="9016" w:type="dxa"/>
          </w:tcPr>
          <w:p w:rsidR="00234239" w:rsidP="00234239" w:rsidRDefault="00234239" w14:paraId="124E0D01" w14:textId="77777777">
            <w:pPr>
              <w:jc w:val="center"/>
            </w:pPr>
            <w:r>
              <w:t>Employment support for economically inactive people (W34)</w:t>
            </w:r>
          </w:p>
          <w:p w:rsidR="00234239" w:rsidP="00234239" w:rsidRDefault="00234239" w14:paraId="57558E0B" w14:textId="77777777">
            <w:pPr>
              <w:jc w:val="center"/>
            </w:pPr>
            <w:r>
              <w:t>Local areas to fund local skills needs (W39)</w:t>
            </w:r>
          </w:p>
          <w:p w:rsidR="00234239" w:rsidP="00234239" w:rsidRDefault="00234239" w14:paraId="08371C0F" w14:textId="77777777">
            <w:pPr>
              <w:jc w:val="center"/>
            </w:pPr>
            <w:r>
              <w:t>Tailored support for the employed to access courses</w:t>
            </w:r>
            <w:r w:rsidR="00111864">
              <w:t xml:space="preserve"> </w:t>
            </w:r>
            <w:r>
              <w:t>(W38)</w:t>
            </w:r>
          </w:p>
          <w:p w:rsidR="00234239" w:rsidP="00234239" w:rsidRDefault="00234239" w14:paraId="453C19AE" w14:textId="3C51643C">
            <w:pPr>
              <w:jc w:val="center"/>
            </w:pPr>
            <w:r>
              <w:t>Support engagement and softer skills development for young people (W43)</w:t>
            </w:r>
          </w:p>
          <w:p w:rsidR="00B602A9" w:rsidP="00B602A9" w:rsidRDefault="00B602A9" w14:paraId="6830E66C" w14:textId="5BA8C1E2">
            <w:pPr>
              <w:jc w:val="center"/>
            </w:pPr>
            <w:r>
              <w:t>Courses designed to increase confidence with numbers (W44)</w:t>
            </w:r>
          </w:p>
          <w:p w:rsidR="00B602A9" w:rsidP="00B602A9" w:rsidRDefault="00B602A9" w14:paraId="37049A39" w14:textId="5074D488">
            <w:pPr>
              <w:ind w:left="360"/>
              <w:jc w:val="center"/>
            </w:pPr>
            <w:r>
              <w:t>Courses for parents wanting to increase numeracy skills (W45)</w:t>
            </w:r>
          </w:p>
          <w:p w:rsidR="00B602A9" w:rsidP="00B602A9" w:rsidRDefault="00B602A9" w14:paraId="469D4024" w14:textId="638A2FFC">
            <w:pPr>
              <w:ind w:left="360"/>
              <w:jc w:val="center"/>
            </w:pPr>
            <w:r>
              <w:t>Courses for prisoners, those recently released or on temporary licence (W46)</w:t>
            </w:r>
          </w:p>
          <w:p w:rsidR="00B602A9" w:rsidP="00B602A9" w:rsidRDefault="00B602A9" w14:paraId="19B29134" w14:textId="61199E18">
            <w:pPr>
              <w:ind w:left="360"/>
              <w:jc w:val="center"/>
            </w:pPr>
            <w:r>
              <w:t>Courses aimed at encouraging people to upskill to access jobs/careers (W47)</w:t>
            </w:r>
          </w:p>
          <w:p w:rsidR="00B602A9" w:rsidP="00B602A9" w:rsidRDefault="00B602A9" w14:paraId="72792F7C" w14:textId="6D79E118">
            <w:pPr>
              <w:ind w:left="360"/>
              <w:jc w:val="center"/>
            </w:pPr>
            <w:r>
              <w:t>Additional relevant maths modules in vocational courses (W48)</w:t>
            </w:r>
          </w:p>
          <w:p w:rsidR="00B602A9" w:rsidP="00B602A9" w:rsidRDefault="00B602A9" w14:paraId="2E1F9FB5" w14:textId="4D3F7393">
            <w:pPr>
              <w:ind w:left="360"/>
              <w:jc w:val="center"/>
            </w:pPr>
            <w:r>
              <w:t>Innovation programmes delivered with employers (W49)</w:t>
            </w:r>
          </w:p>
          <w:p w:rsidR="00B602A9" w:rsidP="00B602A9" w:rsidRDefault="00B602A9" w14:paraId="0E3EBFBE" w14:textId="0FC39147">
            <w:pPr>
              <w:ind w:left="360"/>
              <w:jc w:val="center"/>
            </w:pPr>
            <w:r>
              <w:t>Intensive and flexible courses for those without Level 2 maths (W50)</w:t>
            </w:r>
          </w:p>
          <w:p w:rsidR="00B602A9" w:rsidP="00B602A9" w:rsidRDefault="00B602A9" w14:paraId="184E9F76" w14:textId="70562585">
            <w:pPr>
              <w:ind w:left="360"/>
              <w:jc w:val="center"/>
            </w:pPr>
            <w:r>
              <w:t>Courses designed to help with numeracy for managing money (W51)</w:t>
            </w:r>
          </w:p>
          <w:p w:rsidR="00B602A9" w:rsidP="00B602A9" w:rsidRDefault="00B602A9" w14:paraId="1B4837A1" w14:textId="1AC9C9CA">
            <w:pPr>
              <w:ind w:left="360"/>
              <w:jc w:val="center"/>
            </w:pPr>
            <w:r>
              <w:t>Courses for 19s or over leaving or just left the care system (W52)</w:t>
            </w:r>
          </w:p>
          <w:p w:rsidR="00B602A9" w:rsidP="00B602A9" w:rsidRDefault="00B602A9" w14:paraId="197F2DD0" w14:textId="4C42CE66">
            <w:pPr>
              <w:ind w:left="360"/>
              <w:jc w:val="center"/>
            </w:pPr>
            <w:r>
              <w:t>Provision developed in partnership with community organisations (W53)</w:t>
            </w:r>
          </w:p>
          <w:p w:rsidR="00D10575" w:rsidP="00234239" w:rsidRDefault="00D10575" w14:paraId="2DB204D3" w14:textId="77777777"/>
        </w:tc>
      </w:tr>
    </w:tbl>
    <w:p w:rsidR="00D10575" w:rsidRDefault="00D10575" w14:paraId="5AFC1009" w14:textId="77777777"/>
    <w:p w:rsidR="00345C9C" w:rsidRDefault="00111864" w14:paraId="1300055C" w14:textId="3BA06AE7">
      <w:r>
        <w:t>All projects funded by the UKSPF in the Vale of Glamorgan, must align with one or more of the interventions listed above, and must contribute the outputs and outcomes associated with that intervention.</w:t>
      </w:r>
      <w:r w:rsidR="00CB7565">
        <w:t xml:space="preserve"> (See Appendix A)</w:t>
      </w:r>
    </w:p>
    <w:p w:rsidR="00345C9C" w:rsidRDefault="00345C9C" w14:paraId="02DA56F8" w14:textId="77777777">
      <w:r>
        <w:br w:type="page"/>
      </w:r>
    </w:p>
    <w:tbl>
      <w:tblPr>
        <w:tblStyle w:val="TableGrid"/>
        <w:tblW w:w="0" w:type="auto"/>
        <w:tblLook w:val="04A0" w:firstRow="1" w:lastRow="0" w:firstColumn="1" w:lastColumn="0" w:noHBand="0" w:noVBand="1"/>
      </w:tblPr>
      <w:tblGrid>
        <w:gridCol w:w="9016"/>
      </w:tblGrid>
      <w:tr w:rsidR="00345C9C" w:rsidTr="00345C9C" w14:paraId="7AA0913B" w14:textId="77777777">
        <w:tc>
          <w:tcPr>
            <w:tcW w:w="9016" w:type="dxa"/>
            <w:shd w:val="clear" w:color="auto" w:fill="E7FDA4" w:themeFill="background2" w:themeFillTint="99"/>
          </w:tcPr>
          <w:p w:rsidRPr="00345C9C" w:rsidR="00345C9C" w:rsidRDefault="00345C9C" w14:paraId="0D471295" w14:textId="77777777">
            <w:pPr>
              <w:rPr>
                <w:b/>
              </w:rPr>
            </w:pPr>
            <w:r w:rsidRPr="00345C9C">
              <w:rPr>
                <w:b/>
              </w:rPr>
              <w:lastRenderedPageBreak/>
              <w:t>How do I apply?</w:t>
            </w:r>
          </w:p>
        </w:tc>
      </w:tr>
    </w:tbl>
    <w:p w:rsidR="00981566" w:rsidP="00981566" w:rsidRDefault="00981566" w14:paraId="7CF0709E" w14:textId="77777777">
      <w:pPr>
        <w:spacing w:after="0" w:line="240" w:lineRule="auto"/>
      </w:pPr>
    </w:p>
    <w:p w:rsidRPr="00A7185C" w:rsidR="00981566" w:rsidP="00981566" w:rsidRDefault="00345C9C" w14:paraId="2F1D598E" w14:textId="586FCC23">
      <w:pPr>
        <w:spacing w:line="240" w:lineRule="auto"/>
        <w:rPr>
          <w:rFonts w:cstheme="minorHAnsi"/>
          <w:b/>
        </w:rPr>
      </w:pPr>
      <w:r>
        <w:t>Applicants must complete a Shared Prosperity Fund application form. Anyone considering making an application must contact the Shared Prosperity fund team before completing an application form, so that eligibility can be assessed at an early stage</w:t>
      </w:r>
      <w:r w:rsidR="00981566">
        <w:t xml:space="preserve"> and projects can be directed to the correct application </w:t>
      </w:r>
      <w:r w:rsidR="00C44B57">
        <w:t xml:space="preserve">form </w:t>
      </w:r>
      <w:r w:rsidR="00981566">
        <w:t>depending on investment category (</w:t>
      </w:r>
      <w:proofErr w:type="spellStart"/>
      <w:r w:rsidR="00981566">
        <w:t>e.g</w:t>
      </w:r>
      <w:proofErr w:type="spellEnd"/>
      <w:r w:rsidR="00981566">
        <w:t>: Communities &amp; Place/ Supporting Local Business/ People &amp; Skills)</w:t>
      </w:r>
      <w:r>
        <w:t xml:space="preserve">. </w:t>
      </w:r>
      <w:hyperlink w:history="1" r:id="rId12">
        <w:r w:rsidRPr="004E3D18" w:rsidR="00981566">
          <w:rPr>
            <w:rStyle w:val="Hyperlink"/>
            <w:rFonts w:cstheme="minorHAnsi"/>
          </w:rPr>
          <w:t>sharedprosperityfund@valeofglamorgan.gov.uk</w:t>
        </w:r>
      </w:hyperlink>
      <w:r w:rsidR="00981566">
        <w:rPr>
          <w:rFonts w:cstheme="minorHAnsi"/>
        </w:rPr>
        <w:t xml:space="preserve"> </w:t>
      </w:r>
    </w:p>
    <w:p w:rsidR="00345C9C" w:rsidRDefault="00345C9C" w14:paraId="140175AE" w14:textId="463AF526">
      <w:r>
        <w:t xml:space="preserve">We will provide you with an </w:t>
      </w:r>
      <w:r w:rsidR="00981566">
        <w:t>application</w:t>
      </w:r>
      <w:r>
        <w:t xml:space="preserve"> form appropriate to the </w:t>
      </w:r>
      <w:r w:rsidR="00981566">
        <w:t xml:space="preserve">investment category and </w:t>
      </w:r>
      <w:r>
        <w:t xml:space="preserve">grant sum you are requesting. Additional information will normally be required in support of your application. </w:t>
      </w:r>
      <w:r w:rsidR="00981566">
        <w:t>These may include</w:t>
      </w:r>
      <w:r>
        <w:t xml:space="preserve"> evidence of any consents, permissions or licences needed to allow you to carry o</w:t>
      </w:r>
      <w:r w:rsidR="00981566">
        <w:t xml:space="preserve">ut your project and financial quotations. </w:t>
      </w:r>
      <w:r>
        <w:t>Incomplete applications or applications submitted without the correct supporting documentation may not be considered.</w:t>
      </w:r>
      <w:r w:rsidR="006034FE">
        <w:t xml:space="preserve"> </w:t>
      </w:r>
      <w:r w:rsidR="00C44B57">
        <w:t xml:space="preserve">All applications must be submitted to the mailbox </w:t>
      </w:r>
      <w:hyperlink w:history="1" r:id="rId13">
        <w:r w:rsidRPr="00BF401F" w:rsidR="00C44B57">
          <w:rPr>
            <w:rStyle w:val="Hyperlink"/>
          </w:rPr>
          <w:t>sharedprosperityfund@valeofglamorgan.gov.uk</w:t>
        </w:r>
      </w:hyperlink>
      <w:r w:rsidR="00C44B57">
        <w:t xml:space="preserve"> hard copie</w:t>
      </w:r>
      <w:r w:rsidR="00E07745">
        <w:t>s</w:t>
      </w:r>
      <w:r w:rsidR="00C44B57">
        <w:t xml:space="preserve"> will not be permitted.</w:t>
      </w:r>
    </w:p>
    <w:tbl>
      <w:tblPr>
        <w:tblStyle w:val="TableGrid"/>
        <w:tblW w:w="0" w:type="auto"/>
        <w:tblLook w:val="04A0" w:firstRow="1" w:lastRow="0" w:firstColumn="1" w:lastColumn="0" w:noHBand="0" w:noVBand="1"/>
      </w:tblPr>
      <w:tblGrid>
        <w:gridCol w:w="9016"/>
      </w:tblGrid>
      <w:tr w:rsidR="00981566" w:rsidTr="004F0BC6" w14:paraId="4CFBDE8C" w14:textId="77777777">
        <w:tc>
          <w:tcPr>
            <w:tcW w:w="9016" w:type="dxa"/>
            <w:shd w:val="clear" w:color="auto" w:fill="E7FDA4" w:themeFill="background2" w:themeFillTint="99"/>
          </w:tcPr>
          <w:p w:rsidRPr="00345C9C" w:rsidR="00981566" w:rsidP="004F0BC6" w:rsidRDefault="00981566" w14:paraId="170C4691" w14:textId="77777777">
            <w:pPr>
              <w:rPr>
                <w:b/>
              </w:rPr>
            </w:pPr>
            <w:r>
              <w:rPr>
                <w:b/>
              </w:rPr>
              <w:t>When can I</w:t>
            </w:r>
            <w:r w:rsidRPr="00345C9C">
              <w:rPr>
                <w:b/>
              </w:rPr>
              <w:t xml:space="preserve"> apply?</w:t>
            </w:r>
          </w:p>
        </w:tc>
      </w:tr>
    </w:tbl>
    <w:p w:rsidR="00981566" w:rsidP="004F0BC6" w:rsidRDefault="00981566" w14:paraId="759591B3" w14:textId="77777777">
      <w:pPr>
        <w:spacing w:after="0"/>
      </w:pPr>
    </w:p>
    <w:p w:rsidR="00981566" w:rsidP="004F0BC6" w:rsidRDefault="00981566" w14:paraId="06036F00" w14:textId="77777777">
      <w:pPr>
        <w:spacing w:after="0"/>
      </w:pPr>
      <w:r>
        <w:t>You can submit an application anytime. We aim to offer feedback on your application and advise if it is fit for assessment within two weeks of submission. Once ready for assessment, we aim to advise of the outcome within eight weeks.</w:t>
      </w:r>
    </w:p>
    <w:p w:rsidR="004F0BC6" w:rsidP="004F0BC6" w:rsidRDefault="004F0BC6" w14:paraId="4CC606ED" w14:textId="77777777">
      <w:pPr>
        <w:spacing w:after="0"/>
      </w:pPr>
    </w:p>
    <w:tbl>
      <w:tblPr>
        <w:tblStyle w:val="TableGrid"/>
        <w:tblW w:w="0" w:type="auto"/>
        <w:tblLook w:val="04A0" w:firstRow="1" w:lastRow="0" w:firstColumn="1" w:lastColumn="0" w:noHBand="0" w:noVBand="1"/>
      </w:tblPr>
      <w:tblGrid>
        <w:gridCol w:w="3005"/>
        <w:gridCol w:w="3005"/>
        <w:gridCol w:w="3006"/>
      </w:tblGrid>
      <w:tr w:rsidR="00981566" w:rsidTr="004F0BC6" w14:paraId="1CC43002" w14:textId="77777777">
        <w:tc>
          <w:tcPr>
            <w:tcW w:w="9016" w:type="dxa"/>
            <w:gridSpan w:val="3"/>
            <w:shd w:val="clear" w:color="auto" w:fill="E7FDA4" w:themeFill="background2" w:themeFillTint="99"/>
          </w:tcPr>
          <w:p w:rsidRPr="00345C9C" w:rsidR="00981566" w:rsidP="004F0BC6" w:rsidRDefault="00981566" w14:paraId="64048737" w14:textId="77777777">
            <w:pPr>
              <w:rPr>
                <w:b/>
              </w:rPr>
            </w:pPr>
            <w:r>
              <w:rPr>
                <w:b/>
              </w:rPr>
              <w:t>Who can</w:t>
            </w:r>
            <w:r w:rsidRPr="00345C9C">
              <w:rPr>
                <w:b/>
              </w:rPr>
              <w:t xml:space="preserve"> apply?</w:t>
            </w:r>
          </w:p>
        </w:tc>
      </w:tr>
      <w:tr w:rsidR="00981566" w:rsidTr="00B602A9" w14:paraId="084B4B17" w14:textId="77777777">
        <w:tc>
          <w:tcPr>
            <w:tcW w:w="3005" w:type="dxa"/>
            <w:shd w:val="clear" w:color="auto" w:fill="E7FDA4" w:themeFill="background2" w:themeFillTint="99"/>
          </w:tcPr>
          <w:p w:rsidRPr="00981566" w:rsidR="00981566" w:rsidP="00981566" w:rsidRDefault="00981566" w14:paraId="2D728D33" w14:textId="77777777">
            <w:pPr>
              <w:jc w:val="center"/>
              <w:rPr>
                <w:b/>
              </w:rPr>
            </w:pPr>
            <w:r w:rsidRPr="00981566">
              <w:rPr>
                <w:b/>
              </w:rPr>
              <w:t>Communities &amp; Place</w:t>
            </w:r>
          </w:p>
        </w:tc>
        <w:tc>
          <w:tcPr>
            <w:tcW w:w="3005" w:type="dxa"/>
            <w:shd w:val="clear" w:color="auto" w:fill="C0FA10" w:themeFill="background2" w:themeFillShade="BF"/>
          </w:tcPr>
          <w:p w:rsidRPr="00981566" w:rsidR="00981566" w:rsidP="00981566" w:rsidRDefault="00981566" w14:paraId="1E9FBA84" w14:textId="77777777">
            <w:pPr>
              <w:jc w:val="center"/>
              <w:rPr>
                <w:b/>
              </w:rPr>
            </w:pPr>
            <w:r w:rsidRPr="00981566">
              <w:rPr>
                <w:b/>
              </w:rPr>
              <w:t xml:space="preserve">Supporting Local </w:t>
            </w:r>
            <w:r w:rsidRPr="00981566" w:rsidR="002959FE">
              <w:rPr>
                <w:b/>
              </w:rPr>
              <w:t>Business</w:t>
            </w:r>
          </w:p>
        </w:tc>
        <w:tc>
          <w:tcPr>
            <w:tcW w:w="3006" w:type="dxa"/>
            <w:shd w:val="clear" w:color="auto" w:fill="84AF03" w:themeFill="background2" w:themeFillShade="80"/>
          </w:tcPr>
          <w:p w:rsidRPr="00981566" w:rsidR="00981566" w:rsidP="00981566" w:rsidRDefault="00981566" w14:paraId="70C31D63" w14:textId="77777777">
            <w:pPr>
              <w:jc w:val="center"/>
              <w:rPr>
                <w:b/>
              </w:rPr>
            </w:pPr>
            <w:r w:rsidRPr="00981566">
              <w:rPr>
                <w:b/>
              </w:rPr>
              <w:t>People &amp; Skills</w:t>
            </w:r>
          </w:p>
        </w:tc>
      </w:tr>
      <w:tr w:rsidR="00981566" w:rsidTr="00981566" w14:paraId="2E364D23" w14:textId="77777777">
        <w:tc>
          <w:tcPr>
            <w:tcW w:w="3005" w:type="dxa"/>
          </w:tcPr>
          <w:p w:rsidR="00981566" w:rsidP="002959FE" w:rsidRDefault="00981566" w14:paraId="4B8C6907" w14:textId="77777777">
            <w:r>
              <w:t>Community gro</w:t>
            </w:r>
            <w:r w:rsidR="002959FE">
              <w:t>ups and voluntary organisations, including charities, social enterprises and CICs</w:t>
            </w:r>
          </w:p>
          <w:p w:rsidR="002959FE" w:rsidP="002959FE" w:rsidRDefault="002959FE" w14:paraId="64A609CE" w14:textId="77777777"/>
          <w:p w:rsidR="00981566" w:rsidP="002959FE" w:rsidRDefault="00981566" w14:paraId="50D322FD" w14:textId="77777777">
            <w:r>
              <w:t xml:space="preserve">Town and Community Councils </w:t>
            </w:r>
          </w:p>
          <w:p w:rsidR="002959FE" w:rsidP="002959FE" w:rsidRDefault="002959FE" w14:paraId="4EF2271D" w14:textId="77777777"/>
          <w:p w:rsidR="002959FE" w:rsidP="002959FE" w:rsidRDefault="002959FE" w14:paraId="3AD37042" w14:textId="3F4A303B">
            <w:r>
              <w:t>Consortia of the above</w:t>
            </w:r>
          </w:p>
          <w:p w:rsidR="00BF268C" w:rsidP="002959FE" w:rsidRDefault="00BF268C" w14:paraId="1C29307C" w14:textId="7335D1D8"/>
          <w:p w:rsidR="00BF268C" w:rsidP="002959FE" w:rsidRDefault="00BF268C" w14:paraId="72C052A3" w14:textId="79E7B147">
            <w:r>
              <w:t xml:space="preserve">Public Bodies </w:t>
            </w:r>
          </w:p>
          <w:p w:rsidR="00981566" w:rsidP="002959FE" w:rsidRDefault="00981566" w14:paraId="5C865CF5" w14:textId="77777777"/>
        </w:tc>
        <w:tc>
          <w:tcPr>
            <w:tcW w:w="3005" w:type="dxa"/>
          </w:tcPr>
          <w:p w:rsidRPr="00C44B57" w:rsidR="00981566" w:rsidRDefault="002959FE" w14:paraId="29A8F9B3" w14:textId="0E5B9EA1">
            <w:pPr>
              <w:rPr>
                <w:color w:val="000000" w:themeColor="text1"/>
              </w:rPr>
            </w:pPr>
            <w:r w:rsidRPr="00C44B57">
              <w:rPr>
                <w:color w:val="000000" w:themeColor="text1"/>
              </w:rPr>
              <w:t>Established businesses</w:t>
            </w:r>
            <w:r w:rsidRPr="00C44B57" w:rsidR="00C44B57">
              <w:rPr>
                <w:color w:val="000000" w:themeColor="text1"/>
              </w:rPr>
              <w:t xml:space="preserve"> from Micro to Growth</w:t>
            </w:r>
          </w:p>
          <w:p w:rsidRPr="00C44B57" w:rsidR="002959FE" w:rsidRDefault="002959FE" w14:paraId="52800192" w14:textId="77777777">
            <w:pPr>
              <w:rPr>
                <w:color w:val="000000" w:themeColor="text1"/>
              </w:rPr>
            </w:pPr>
          </w:p>
          <w:p w:rsidRPr="00C44B57" w:rsidR="002959FE" w:rsidRDefault="002959FE" w14:paraId="13C92B10" w14:textId="77777777">
            <w:pPr>
              <w:rPr>
                <w:color w:val="000000" w:themeColor="text1"/>
              </w:rPr>
            </w:pPr>
            <w:r w:rsidRPr="00C44B57">
              <w:rPr>
                <w:color w:val="000000" w:themeColor="text1"/>
              </w:rPr>
              <w:t>Charities, social enterprises and CICs</w:t>
            </w:r>
          </w:p>
          <w:p w:rsidRPr="00C44B57" w:rsidR="002959FE" w:rsidRDefault="002959FE" w14:paraId="2785C34E" w14:textId="77777777">
            <w:pPr>
              <w:rPr>
                <w:color w:val="000000" w:themeColor="text1"/>
              </w:rPr>
            </w:pPr>
          </w:p>
          <w:p w:rsidRPr="00C44B57" w:rsidR="002959FE" w:rsidRDefault="002959FE" w14:paraId="51A24D8B" w14:textId="77777777">
            <w:pPr>
              <w:rPr>
                <w:color w:val="000000" w:themeColor="text1"/>
              </w:rPr>
            </w:pPr>
            <w:r w:rsidRPr="00C44B57">
              <w:rPr>
                <w:color w:val="000000" w:themeColor="text1"/>
              </w:rPr>
              <w:t>Business support organisations</w:t>
            </w:r>
          </w:p>
          <w:p w:rsidRPr="00C44B57" w:rsidR="002959FE" w:rsidRDefault="002959FE" w14:paraId="5A85AEE7" w14:textId="77777777">
            <w:pPr>
              <w:rPr>
                <w:color w:val="000000" w:themeColor="text1"/>
              </w:rPr>
            </w:pPr>
          </w:p>
          <w:p w:rsidR="00BF268C" w:rsidP="00BF268C" w:rsidRDefault="00BF268C" w14:paraId="49DFA962" w14:textId="77777777">
            <w:r>
              <w:t xml:space="preserve">Public Bodies </w:t>
            </w:r>
          </w:p>
          <w:p w:rsidRPr="00C44B57" w:rsidR="002959FE" w:rsidRDefault="002959FE" w14:paraId="5593B2DA" w14:textId="77777777">
            <w:pPr>
              <w:rPr>
                <w:color w:val="000000" w:themeColor="text1"/>
              </w:rPr>
            </w:pPr>
          </w:p>
        </w:tc>
        <w:tc>
          <w:tcPr>
            <w:tcW w:w="3006" w:type="dxa"/>
          </w:tcPr>
          <w:p w:rsidRPr="00C44B57" w:rsidR="00981566" w:rsidRDefault="002959FE" w14:paraId="1E41345B" w14:textId="77777777">
            <w:pPr>
              <w:rPr>
                <w:color w:val="000000" w:themeColor="text1"/>
              </w:rPr>
            </w:pPr>
            <w:r w:rsidRPr="00C44B57">
              <w:rPr>
                <w:color w:val="000000" w:themeColor="text1"/>
              </w:rPr>
              <w:t>Established education providers</w:t>
            </w:r>
          </w:p>
          <w:p w:rsidRPr="00C44B57" w:rsidR="002959FE" w:rsidRDefault="002959FE" w14:paraId="468254C2" w14:textId="77777777">
            <w:pPr>
              <w:rPr>
                <w:color w:val="000000" w:themeColor="text1"/>
              </w:rPr>
            </w:pPr>
          </w:p>
          <w:p w:rsidRPr="00C44B57" w:rsidR="002959FE" w:rsidP="002959FE" w:rsidRDefault="002959FE" w14:paraId="10FA7E2E" w14:textId="6A048D57">
            <w:pPr>
              <w:rPr>
                <w:color w:val="000000" w:themeColor="text1"/>
              </w:rPr>
            </w:pPr>
            <w:r w:rsidRPr="00C44B57">
              <w:rPr>
                <w:color w:val="000000" w:themeColor="text1"/>
              </w:rPr>
              <w:t>Established businesses</w:t>
            </w:r>
            <w:r w:rsidRPr="00C44B57" w:rsidR="00C44B57">
              <w:rPr>
                <w:color w:val="000000" w:themeColor="text1"/>
              </w:rPr>
              <w:t xml:space="preserve"> </w:t>
            </w:r>
          </w:p>
          <w:p w:rsidRPr="00C44B57" w:rsidR="002959FE" w:rsidP="002959FE" w:rsidRDefault="002959FE" w14:paraId="74C76D2B" w14:textId="77777777">
            <w:pPr>
              <w:rPr>
                <w:color w:val="000000" w:themeColor="text1"/>
              </w:rPr>
            </w:pPr>
          </w:p>
          <w:p w:rsidRPr="00C44B57" w:rsidR="002959FE" w:rsidP="002959FE" w:rsidRDefault="002959FE" w14:paraId="21B40F3F" w14:textId="77777777">
            <w:pPr>
              <w:rPr>
                <w:color w:val="000000" w:themeColor="text1"/>
              </w:rPr>
            </w:pPr>
            <w:r w:rsidRPr="00C44B57">
              <w:rPr>
                <w:color w:val="000000" w:themeColor="text1"/>
              </w:rPr>
              <w:t>Charities, social enterprises and CICs</w:t>
            </w:r>
          </w:p>
          <w:p w:rsidRPr="00C44B57" w:rsidR="002959FE" w:rsidP="002959FE" w:rsidRDefault="002959FE" w14:paraId="13B9AAD9" w14:textId="77777777">
            <w:pPr>
              <w:rPr>
                <w:color w:val="000000" w:themeColor="text1"/>
              </w:rPr>
            </w:pPr>
          </w:p>
          <w:p w:rsidRPr="00C44B57" w:rsidR="002959FE" w:rsidP="002959FE" w:rsidRDefault="002959FE" w14:paraId="54DBFAD5" w14:textId="77777777">
            <w:pPr>
              <w:rPr>
                <w:color w:val="000000" w:themeColor="text1"/>
              </w:rPr>
            </w:pPr>
            <w:r w:rsidRPr="00C44B57">
              <w:rPr>
                <w:color w:val="000000" w:themeColor="text1"/>
              </w:rPr>
              <w:t>Business support organisations</w:t>
            </w:r>
          </w:p>
          <w:p w:rsidR="002959FE" w:rsidRDefault="002959FE" w14:paraId="4028E9FE" w14:textId="77777777">
            <w:pPr>
              <w:rPr>
                <w:color w:val="000000" w:themeColor="text1"/>
              </w:rPr>
            </w:pPr>
          </w:p>
          <w:p w:rsidR="00BF268C" w:rsidP="00BF268C" w:rsidRDefault="00BF268C" w14:paraId="7B4A160B" w14:textId="77777777">
            <w:r>
              <w:t xml:space="preserve">Public Bodies </w:t>
            </w:r>
          </w:p>
          <w:p w:rsidRPr="00C44B57" w:rsidR="00BF268C" w:rsidRDefault="00BF268C" w14:paraId="16329978" w14:textId="2471E347">
            <w:pPr>
              <w:rPr>
                <w:color w:val="000000" w:themeColor="text1"/>
              </w:rPr>
            </w:pPr>
          </w:p>
        </w:tc>
      </w:tr>
    </w:tbl>
    <w:p w:rsidRPr="00C44B57" w:rsidR="00981566" w:rsidRDefault="00C44B57" w14:paraId="743A088F" w14:textId="42B7DEB4">
      <w:pPr>
        <w:rPr>
          <w:i/>
          <w:sz w:val="18"/>
          <w:szCs w:val="18"/>
        </w:rPr>
      </w:pPr>
      <w:r w:rsidRPr="00C44B57">
        <w:rPr>
          <w:i/>
          <w:sz w:val="18"/>
          <w:szCs w:val="18"/>
        </w:rPr>
        <w:t>NB: All applicants will be subject to a due diligence assessment to determine their suitability as an applicant. This may include credit checks among others, applicants will be notified before any checks take place.</w:t>
      </w:r>
    </w:p>
    <w:tbl>
      <w:tblPr>
        <w:tblStyle w:val="TableGrid"/>
        <w:tblW w:w="0" w:type="auto"/>
        <w:tblLook w:val="04A0" w:firstRow="1" w:lastRow="0" w:firstColumn="1" w:lastColumn="0" w:noHBand="0" w:noVBand="1"/>
      </w:tblPr>
      <w:tblGrid>
        <w:gridCol w:w="3005"/>
        <w:gridCol w:w="3005"/>
        <w:gridCol w:w="3006"/>
      </w:tblGrid>
      <w:tr w:rsidR="007A7770" w:rsidTr="004F0BC6" w14:paraId="245288A3" w14:textId="77777777">
        <w:tc>
          <w:tcPr>
            <w:tcW w:w="9016" w:type="dxa"/>
            <w:gridSpan w:val="3"/>
            <w:shd w:val="clear" w:color="auto" w:fill="E7FDA4" w:themeFill="background2" w:themeFillTint="99"/>
          </w:tcPr>
          <w:p w:rsidRPr="00345C9C" w:rsidR="007A7770" w:rsidP="004F0BC6" w:rsidRDefault="007600DF" w14:paraId="716755C6" w14:textId="77777777">
            <w:pPr>
              <w:rPr>
                <w:b/>
              </w:rPr>
            </w:pPr>
            <w:r>
              <w:rPr>
                <w:b/>
              </w:rPr>
              <w:t>How much can I apply for?</w:t>
            </w:r>
          </w:p>
        </w:tc>
      </w:tr>
      <w:tr w:rsidRPr="00981566" w:rsidR="007600DF" w:rsidTr="00B602A9" w14:paraId="595C0B84" w14:textId="77777777">
        <w:tc>
          <w:tcPr>
            <w:tcW w:w="3005" w:type="dxa"/>
            <w:shd w:val="clear" w:color="auto" w:fill="E7FDA4" w:themeFill="background2" w:themeFillTint="99"/>
          </w:tcPr>
          <w:p w:rsidRPr="00981566" w:rsidR="007600DF" w:rsidP="004F0BC6" w:rsidRDefault="007600DF" w14:paraId="0D50AADC" w14:textId="77777777">
            <w:pPr>
              <w:jc w:val="center"/>
              <w:rPr>
                <w:b/>
              </w:rPr>
            </w:pPr>
            <w:r w:rsidRPr="00981566">
              <w:rPr>
                <w:b/>
              </w:rPr>
              <w:t>Communities &amp; Place</w:t>
            </w:r>
          </w:p>
        </w:tc>
        <w:tc>
          <w:tcPr>
            <w:tcW w:w="3005" w:type="dxa"/>
            <w:shd w:val="clear" w:color="auto" w:fill="C0FA10" w:themeFill="background2" w:themeFillShade="BF"/>
          </w:tcPr>
          <w:p w:rsidRPr="00981566" w:rsidR="007600DF" w:rsidP="004F0BC6" w:rsidRDefault="007600DF" w14:paraId="6AB784FF" w14:textId="77777777">
            <w:pPr>
              <w:jc w:val="center"/>
              <w:rPr>
                <w:b/>
              </w:rPr>
            </w:pPr>
            <w:r w:rsidRPr="00981566">
              <w:rPr>
                <w:b/>
              </w:rPr>
              <w:t>Supporting Local Business</w:t>
            </w:r>
          </w:p>
        </w:tc>
        <w:tc>
          <w:tcPr>
            <w:tcW w:w="3006" w:type="dxa"/>
            <w:shd w:val="clear" w:color="auto" w:fill="84AF03" w:themeFill="background2" w:themeFillShade="80"/>
          </w:tcPr>
          <w:p w:rsidRPr="00981566" w:rsidR="007600DF" w:rsidP="004F0BC6" w:rsidRDefault="007600DF" w14:paraId="1D762AFE" w14:textId="77777777">
            <w:pPr>
              <w:jc w:val="center"/>
              <w:rPr>
                <w:b/>
              </w:rPr>
            </w:pPr>
            <w:r w:rsidRPr="00981566">
              <w:rPr>
                <w:b/>
              </w:rPr>
              <w:t>People &amp; Skills</w:t>
            </w:r>
          </w:p>
        </w:tc>
      </w:tr>
      <w:tr w:rsidR="007600DF" w:rsidTr="004F0BC6" w14:paraId="7B913B53" w14:textId="77777777">
        <w:tc>
          <w:tcPr>
            <w:tcW w:w="3005" w:type="dxa"/>
          </w:tcPr>
          <w:p w:rsidR="007600DF" w:rsidP="007600DF" w:rsidRDefault="007600DF" w14:paraId="3B32BE77" w14:textId="77777777">
            <w:r>
              <w:t>Projects seeking funding of £25,001 and above.</w:t>
            </w:r>
          </w:p>
          <w:p w:rsidR="007600DF" w:rsidP="007600DF" w:rsidRDefault="007600DF" w14:paraId="24C1AA35" w14:textId="77777777"/>
          <w:p w:rsidR="007600DF" w:rsidP="007600DF" w:rsidRDefault="007600DF" w14:paraId="34AB77F7" w14:textId="77777777">
            <w:r>
              <w:t xml:space="preserve">For projects seeking funding for £25,000 or less, please apply to the </w:t>
            </w:r>
            <w:hyperlink w:history="1" r:id="rId14">
              <w:r w:rsidRPr="007600DF">
                <w:rPr>
                  <w:rStyle w:val="Hyperlink"/>
                </w:rPr>
                <w:t>Strong Communities Grant Fund</w:t>
              </w:r>
            </w:hyperlink>
          </w:p>
          <w:p w:rsidR="004F0BC6" w:rsidP="007600DF" w:rsidRDefault="004F0BC6" w14:paraId="312607DD" w14:textId="77777777"/>
          <w:p w:rsidR="004F0BC6" w:rsidP="007600DF" w:rsidRDefault="004F0BC6" w14:paraId="1B08678E" w14:textId="77777777"/>
          <w:p w:rsidR="004F0BC6" w:rsidP="007600DF" w:rsidRDefault="004F0BC6" w14:paraId="5975809B" w14:textId="0499941B"/>
          <w:p w:rsidR="004F0BC6" w:rsidP="007600DF" w:rsidRDefault="004F0BC6" w14:paraId="0BD3A409" w14:textId="77777777"/>
        </w:tc>
        <w:tc>
          <w:tcPr>
            <w:tcW w:w="3005" w:type="dxa"/>
          </w:tcPr>
          <w:p w:rsidR="00FC1E59" w:rsidP="00527B24" w:rsidRDefault="005F1430" w14:paraId="671AAD59" w14:textId="0E8424FA">
            <w:pPr>
              <w:rPr>
                <w:color w:val="000000" w:themeColor="text1"/>
              </w:rPr>
            </w:pPr>
            <w:r w:rsidRPr="005F1430">
              <w:rPr>
                <w:color w:val="000000" w:themeColor="text1"/>
              </w:rPr>
              <w:t>Applications now open for projects that support mu</w:t>
            </w:r>
            <w:r w:rsidR="00FC1E59">
              <w:rPr>
                <w:color w:val="000000" w:themeColor="text1"/>
              </w:rPr>
              <w:t>ltiple businesses.</w:t>
            </w:r>
          </w:p>
          <w:p w:rsidRPr="005F1430" w:rsidR="00FC1E59" w:rsidP="00527B24" w:rsidRDefault="00FC1E59" w14:paraId="7E8B54C5" w14:textId="77777777">
            <w:pPr>
              <w:rPr>
                <w:color w:val="000000" w:themeColor="text1"/>
              </w:rPr>
            </w:pPr>
          </w:p>
          <w:p w:rsidRPr="005F1430" w:rsidR="00527B24" w:rsidP="00527B24" w:rsidRDefault="00527B24" w14:paraId="2691F41E" w14:textId="79A1408B">
            <w:pPr>
              <w:rPr>
                <w:color w:val="000000" w:themeColor="text1"/>
              </w:rPr>
            </w:pPr>
            <w:r w:rsidRPr="005F1430">
              <w:rPr>
                <w:color w:val="000000" w:themeColor="text1"/>
              </w:rPr>
              <w:t xml:space="preserve">Full scheme details </w:t>
            </w:r>
            <w:r w:rsidRPr="005F1430" w:rsidR="005F1430">
              <w:rPr>
                <w:color w:val="000000" w:themeColor="text1"/>
              </w:rPr>
              <w:t xml:space="preserve">for grant schemes to support individual businesses </w:t>
            </w:r>
            <w:r w:rsidRPr="005F1430">
              <w:rPr>
                <w:color w:val="000000" w:themeColor="text1"/>
              </w:rPr>
              <w:t>are still in development</w:t>
            </w:r>
            <w:r w:rsidRPr="005F1430" w:rsidR="005F1430">
              <w:rPr>
                <w:color w:val="000000" w:themeColor="text1"/>
              </w:rPr>
              <w:t>.</w:t>
            </w:r>
          </w:p>
          <w:p w:rsidRPr="005F1430" w:rsidR="007600DF" w:rsidP="004F0BC6" w:rsidRDefault="007600DF" w14:paraId="5148AC0F" w14:textId="5D01BBE4">
            <w:pPr>
              <w:rPr>
                <w:color w:val="000000" w:themeColor="text1"/>
              </w:rPr>
            </w:pPr>
          </w:p>
        </w:tc>
        <w:tc>
          <w:tcPr>
            <w:tcW w:w="3006" w:type="dxa"/>
          </w:tcPr>
          <w:p w:rsidR="00527B24" w:rsidP="00527B24" w:rsidRDefault="00527B24" w14:paraId="7FA4F900" w14:textId="7B7EE8CC">
            <w:r>
              <w:t>Projects seeking funding of £25,000 and above.</w:t>
            </w:r>
          </w:p>
          <w:p w:rsidRPr="007600DF" w:rsidR="007600DF" w:rsidP="004F0BC6" w:rsidRDefault="007600DF" w14:paraId="6BFD9D87" w14:textId="2B4E8DDC">
            <w:pPr>
              <w:rPr>
                <w:color w:val="FF0000"/>
              </w:rPr>
            </w:pPr>
          </w:p>
        </w:tc>
      </w:tr>
    </w:tbl>
    <w:p w:rsidR="007600DF" w:rsidRDefault="007600DF" w14:paraId="0D9DE5F4" w14:textId="77777777"/>
    <w:tbl>
      <w:tblPr>
        <w:tblStyle w:val="TableGrid"/>
        <w:tblW w:w="0" w:type="auto"/>
        <w:tblLook w:val="04A0" w:firstRow="1" w:lastRow="0" w:firstColumn="1" w:lastColumn="0" w:noHBand="0" w:noVBand="1"/>
      </w:tblPr>
      <w:tblGrid>
        <w:gridCol w:w="9016"/>
      </w:tblGrid>
      <w:tr w:rsidR="007600DF" w:rsidTr="004F0BC6" w14:paraId="68CB6092" w14:textId="77777777">
        <w:tc>
          <w:tcPr>
            <w:tcW w:w="9016" w:type="dxa"/>
            <w:shd w:val="clear" w:color="auto" w:fill="E7FDA4" w:themeFill="background2" w:themeFillTint="99"/>
          </w:tcPr>
          <w:p w:rsidRPr="00345C9C" w:rsidR="007600DF" w:rsidP="004F0BC6" w:rsidRDefault="007600DF" w14:paraId="7D8B6C6C" w14:textId="77777777">
            <w:pPr>
              <w:rPr>
                <w:b/>
              </w:rPr>
            </w:pPr>
            <w:r>
              <w:rPr>
                <w:b/>
              </w:rPr>
              <w:t xml:space="preserve">How long is the funding for? </w:t>
            </w:r>
          </w:p>
        </w:tc>
      </w:tr>
    </w:tbl>
    <w:p w:rsidR="007600DF" w:rsidP="004F0BC6" w:rsidRDefault="007600DF" w14:paraId="5D44AC43" w14:textId="77777777">
      <w:pPr>
        <w:spacing w:after="0"/>
      </w:pPr>
    </w:p>
    <w:p w:rsidR="003213E9" w:rsidP="004F0BC6" w:rsidRDefault="007600DF" w14:paraId="2E915D68" w14:textId="77777777">
      <w:pPr>
        <w:spacing w:after="0"/>
      </w:pPr>
      <w:r>
        <w:t>All funding must be spent by March 2025 with annual costs set out over financial years.</w:t>
      </w:r>
    </w:p>
    <w:p w:rsidR="004F0BC6" w:rsidP="004F0BC6" w:rsidRDefault="004F0BC6" w14:paraId="19B93B2C" w14:textId="77777777">
      <w:pPr>
        <w:spacing w:after="0"/>
      </w:pPr>
    </w:p>
    <w:tbl>
      <w:tblPr>
        <w:tblStyle w:val="TableGrid"/>
        <w:tblW w:w="0" w:type="auto"/>
        <w:tblLook w:val="04A0" w:firstRow="1" w:lastRow="0" w:firstColumn="1" w:lastColumn="0" w:noHBand="0" w:noVBand="1"/>
      </w:tblPr>
      <w:tblGrid>
        <w:gridCol w:w="9016"/>
      </w:tblGrid>
      <w:tr w:rsidR="003213E9" w:rsidTr="004F0BC6" w14:paraId="460A74FF" w14:textId="77777777">
        <w:tc>
          <w:tcPr>
            <w:tcW w:w="9016" w:type="dxa"/>
            <w:shd w:val="clear" w:color="auto" w:fill="E7FDA4" w:themeFill="background2" w:themeFillTint="99"/>
          </w:tcPr>
          <w:p w:rsidRPr="00345C9C" w:rsidR="003213E9" w:rsidP="004F0BC6" w:rsidRDefault="003213E9" w14:paraId="721FB909" w14:textId="77777777">
            <w:pPr>
              <w:rPr>
                <w:b/>
              </w:rPr>
            </w:pPr>
            <w:r>
              <w:rPr>
                <w:b/>
              </w:rPr>
              <w:t xml:space="preserve">What can the funding be used for? </w:t>
            </w:r>
          </w:p>
        </w:tc>
      </w:tr>
    </w:tbl>
    <w:p w:rsidR="007A7770" w:rsidP="003213E9" w:rsidRDefault="007A7770" w14:paraId="1A3735AD" w14:textId="77777777">
      <w:pPr>
        <w:spacing w:after="0"/>
      </w:pPr>
    </w:p>
    <w:p w:rsidR="003213E9" w:rsidRDefault="003213E9" w14:paraId="5312FBEC" w14:textId="77777777">
      <w:r>
        <w:t>This list of eligible funding is not exhaustive, and maybe subject to change following the release of further guidance from UK Government. Additionally, some investment themes may allow different eligible activity.</w:t>
      </w:r>
      <w:r w:rsidR="001A5716">
        <w:t xml:space="preserve"> Please remember that all project activity must relate to one or more of the interventions listed on page two. </w:t>
      </w:r>
    </w:p>
    <w:p w:rsidR="003213E9" w:rsidP="001A5716" w:rsidRDefault="003213E9" w14:paraId="1A5770EB" w14:textId="77777777">
      <w:pPr>
        <w:pStyle w:val="ListParagraph"/>
        <w:numPr>
          <w:ilvl w:val="0"/>
          <w:numId w:val="19"/>
        </w:numPr>
        <w:spacing w:after="0"/>
      </w:pPr>
      <w:r>
        <w:t>Feasibility studies</w:t>
      </w:r>
    </w:p>
    <w:p w:rsidR="003213E9" w:rsidP="001A5716" w:rsidRDefault="003213E9" w14:paraId="2793953B" w14:textId="77777777">
      <w:pPr>
        <w:pStyle w:val="ListParagraph"/>
        <w:numPr>
          <w:ilvl w:val="0"/>
          <w:numId w:val="19"/>
        </w:numPr>
        <w:spacing w:after="0"/>
      </w:pPr>
      <w:r>
        <w:t>Purchase and hire of equipment, machinery or other assets</w:t>
      </w:r>
    </w:p>
    <w:p w:rsidR="003213E9" w:rsidP="001A5716" w:rsidRDefault="003213E9" w14:paraId="63D0B234" w14:textId="77777777">
      <w:pPr>
        <w:pStyle w:val="ListParagraph"/>
        <w:numPr>
          <w:ilvl w:val="0"/>
          <w:numId w:val="19"/>
        </w:numPr>
        <w:spacing w:after="0"/>
      </w:pPr>
      <w:r>
        <w:t xml:space="preserve">Marketing and translation costs </w:t>
      </w:r>
    </w:p>
    <w:p w:rsidR="001A5716" w:rsidP="001A5716" w:rsidRDefault="001A5716" w14:paraId="58515074" w14:textId="77777777">
      <w:pPr>
        <w:pStyle w:val="ListParagraph"/>
        <w:numPr>
          <w:ilvl w:val="0"/>
          <w:numId w:val="19"/>
        </w:numPr>
        <w:spacing w:after="0"/>
      </w:pPr>
      <w:r>
        <w:t>Research and development</w:t>
      </w:r>
    </w:p>
    <w:p w:rsidR="003213E9" w:rsidP="001A5716" w:rsidRDefault="003213E9" w14:paraId="42884AA2" w14:textId="77777777">
      <w:pPr>
        <w:pStyle w:val="ListParagraph"/>
        <w:numPr>
          <w:ilvl w:val="0"/>
          <w:numId w:val="19"/>
        </w:numPr>
        <w:spacing w:after="0"/>
      </w:pPr>
      <w:r>
        <w:t>Capital works, including refurbishment of buildings and open spaces</w:t>
      </w:r>
    </w:p>
    <w:p w:rsidR="003213E9" w:rsidP="001A5716" w:rsidRDefault="003213E9" w14:paraId="01A3F030" w14:textId="77777777">
      <w:pPr>
        <w:pStyle w:val="ListParagraph"/>
        <w:numPr>
          <w:ilvl w:val="0"/>
          <w:numId w:val="19"/>
        </w:numPr>
        <w:spacing w:after="0"/>
      </w:pPr>
      <w:r>
        <w:t>Research and other consultancy costs</w:t>
      </w:r>
    </w:p>
    <w:p w:rsidR="003213E9" w:rsidP="001A5716" w:rsidRDefault="003213E9" w14:paraId="094211EB" w14:textId="77777777">
      <w:pPr>
        <w:pStyle w:val="ListParagraph"/>
        <w:numPr>
          <w:ilvl w:val="0"/>
          <w:numId w:val="19"/>
        </w:numPr>
        <w:spacing w:after="0"/>
      </w:pPr>
      <w:r>
        <w:t xml:space="preserve">Cost of staff, only where the cost relates to delivery of the project </w:t>
      </w:r>
    </w:p>
    <w:p w:rsidR="003213E9" w:rsidP="001A5716" w:rsidRDefault="003213E9" w14:paraId="46B62BDB" w14:textId="77777777">
      <w:pPr>
        <w:pStyle w:val="ListParagraph"/>
        <w:numPr>
          <w:ilvl w:val="0"/>
          <w:numId w:val="19"/>
        </w:numPr>
        <w:spacing w:after="0"/>
      </w:pPr>
      <w:r>
        <w:t>Training</w:t>
      </w:r>
    </w:p>
    <w:p w:rsidR="003213E9" w:rsidP="001A5716" w:rsidRDefault="003213E9" w14:paraId="55BD3A79" w14:textId="77777777">
      <w:pPr>
        <w:pStyle w:val="ListParagraph"/>
        <w:numPr>
          <w:ilvl w:val="0"/>
          <w:numId w:val="19"/>
        </w:numPr>
        <w:spacing w:after="0"/>
      </w:pPr>
      <w:r>
        <w:t>Travel &amp; subsistence related to the project, including volunteer expenses</w:t>
      </w:r>
    </w:p>
    <w:p w:rsidR="003213E9" w:rsidP="001A5716" w:rsidRDefault="003213E9" w14:paraId="5779283F" w14:textId="77777777">
      <w:pPr>
        <w:pStyle w:val="ListParagraph"/>
        <w:numPr>
          <w:ilvl w:val="0"/>
          <w:numId w:val="19"/>
        </w:numPr>
        <w:spacing w:after="0"/>
      </w:pPr>
      <w:r>
        <w:t>Irrecoverable VAT</w:t>
      </w:r>
    </w:p>
    <w:p w:rsidR="003213E9" w:rsidP="001A5716" w:rsidRDefault="003213E9" w14:paraId="5E09CF21" w14:textId="77777777">
      <w:pPr>
        <w:pStyle w:val="ListParagraph"/>
        <w:numPr>
          <w:ilvl w:val="0"/>
          <w:numId w:val="19"/>
        </w:numPr>
        <w:spacing w:after="0"/>
      </w:pPr>
      <w:r>
        <w:t>Venue hire</w:t>
      </w:r>
    </w:p>
    <w:p w:rsidR="001A5716" w:rsidP="001A5716" w:rsidRDefault="001A5716" w14:paraId="19B0782A" w14:textId="77777777">
      <w:pPr>
        <w:spacing w:after="0"/>
        <w:rPr>
          <w:color w:val="FF0000"/>
        </w:rPr>
      </w:pPr>
    </w:p>
    <w:tbl>
      <w:tblPr>
        <w:tblStyle w:val="TableGrid"/>
        <w:tblW w:w="0" w:type="auto"/>
        <w:tblLook w:val="04A0" w:firstRow="1" w:lastRow="0" w:firstColumn="1" w:lastColumn="0" w:noHBand="0" w:noVBand="1"/>
      </w:tblPr>
      <w:tblGrid>
        <w:gridCol w:w="9016"/>
      </w:tblGrid>
      <w:tr w:rsidR="001A5716" w:rsidTr="004F0BC6" w14:paraId="4039CCD7" w14:textId="77777777">
        <w:tc>
          <w:tcPr>
            <w:tcW w:w="9016" w:type="dxa"/>
            <w:shd w:val="clear" w:color="auto" w:fill="E7FDA4" w:themeFill="background2" w:themeFillTint="99"/>
          </w:tcPr>
          <w:p w:rsidRPr="00345C9C" w:rsidR="001A5716" w:rsidP="004F0BC6" w:rsidRDefault="001A5716" w14:paraId="21FE9F81" w14:textId="77777777">
            <w:pPr>
              <w:rPr>
                <w:b/>
              </w:rPr>
            </w:pPr>
            <w:r>
              <w:rPr>
                <w:b/>
              </w:rPr>
              <w:t xml:space="preserve">What can’t the funding be used for? </w:t>
            </w:r>
          </w:p>
        </w:tc>
      </w:tr>
    </w:tbl>
    <w:p w:rsidRPr="001A5716" w:rsidR="001A5716" w:rsidP="001A5716" w:rsidRDefault="001A5716" w14:paraId="047417B2" w14:textId="77777777">
      <w:pPr>
        <w:spacing w:after="0"/>
        <w:rPr>
          <w:color w:val="FF0000"/>
        </w:rPr>
      </w:pPr>
    </w:p>
    <w:p w:rsidRPr="00BF268C" w:rsidR="009E34AC" w:rsidP="001A5716" w:rsidRDefault="009E34AC" w14:paraId="3915DC14" w14:textId="23BECF9D">
      <w:pPr>
        <w:pStyle w:val="ListParagraph"/>
        <w:numPr>
          <w:ilvl w:val="0"/>
          <w:numId w:val="22"/>
        </w:numPr>
        <w:spacing w:after="0"/>
        <w:rPr>
          <w:color w:val="000000" w:themeColor="text1"/>
        </w:rPr>
      </w:pPr>
      <w:r w:rsidRPr="00BF268C">
        <w:rPr>
          <w:color w:val="000000" w:themeColor="text1"/>
        </w:rPr>
        <w:t xml:space="preserve">Not for individual businesses </w:t>
      </w:r>
      <w:r w:rsidRPr="00BF268C" w:rsidR="00BF268C">
        <w:rPr>
          <w:color w:val="000000" w:themeColor="text1"/>
        </w:rPr>
        <w:t>(at this time, specific schemes available shortly)</w:t>
      </w:r>
    </w:p>
    <w:p w:rsidR="001A5716" w:rsidP="001A5716" w:rsidRDefault="001A5716" w14:paraId="74BDB4FE" w14:textId="7C4D35CC">
      <w:pPr>
        <w:pStyle w:val="ListParagraph"/>
        <w:numPr>
          <w:ilvl w:val="0"/>
          <w:numId w:val="22"/>
        </w:numPr>
        <w:spacing w:after="0"/>
      </w:pPr>
      <w:r>
        <w:t>Day-to-day running costs (e.g. core staff, utility bills, council tax, rent and insurance)</w:t>
      </w:r>
    </w:p>
    <w:p w:rsidR="001A5716" w:rsidP="001A5716" w:rsidRDefault="001A5716" w14:paraId="2CD5705B" w14:textId="3B4ABF17">
      <w:pPr>
        <w:pStyle w:val="ListParagraph"/>
        <w:numPr>
          <w:ilvl w:val="0"/>
          <w:numId w:val="22"/>
        </w:numPr>
        <w:spacing w:after="0"/>
      </w:pPr>
      <w:r>
        <w:t xml:space="preserve">Projects that are more appropriate for support from other </w:t>
      </w:r>
      <w:r w:rsidR="00190E0B">
        <w:t xml:space="preserve">funding schemes </w:t>
      </w:r>
    </w:p>
    <w:p w:rsidR="001A5716" w:rsidP="001A5716" w:rsidRDefault="001A5716" w14:paraId="1344251C" w14:textId="77777777">
      <w:pPr>
        <w:pStyle w:val="ListParagraph"/>
        <w:numPr>
          <w:ilvl w:val="0"/>
          <w:numId w:val="22"/>
        </w:numPr>
        <w:spacing w:after="0"/>
      </w:pPr>
      <w:r>
        <w:t>Projects that cannot demonstrate need</w:t>
      </w:r>
    </w:p>
    <w:p w:rsidR="001A5716" w:rsidP="001A5716" w:rsidRDefault="001A5716" w14:paraId="7C8096D4" w14:textId="77777777">
      <w:pPr>
        <w:pStyle w:val="ListParagraph"/>
        <w:numPr>
          <w:ilvl w:val="0"/>
          <w:numId w:val="22"/>
        </w:numPr>
        <w:spacing w:after="0"/>
      </w:pPr>
      <w:r>
        <w:t>Projects costs incurred before we confirm our grant offer</w:t>
      </w:r>
    </w:p>
    <w:p w:rsidR="001A5716" w:rsidP="004F0BC6" w:rsidRDefault="001A5716" w14:paraId="6C273701" w14:textId="77777777">
      <w:pPr>
        <w:pStyle w:val="ListParagraph"/>
        <w:numPr>
          <w:ilvl w:val="0"/>
          <w:numId w:val="22"/>
        </w:numPr>
        <w:spacing w:after="0"/>
      </w:pPr>
      <w:r>
        <w:t xml:space="preserve">Items that mainly benefit individuals </w:t>
      </w:r>
    </w:p>
    <w:p w:rsidR="001A5716" w:rsidP="004F0BC6" w:rsidRDefault="001A5716" w14:paraId="37760219" w14:textId="77777777">
      <w:pPr>
        <w:pStyle w:val="ListParagraph"/>
        <w:numPr>
          <w:ilvl w:val="0"/>
          <w:numId w:val="22"/>
        </w:numPr>
        <w:spacing w:after="0"/>
      </w:pPr>
      <w:r>
        <w:t>Religious or political activities, including campaign groups</w:t>
      </w:r>
    </w:p>
    <w:p w:rsidR="001A5716" w:rsidP="001A5716" w:rsidRDefault="001A5716" w14:paraId="453B3FBD" w14:textId="77777777">
      <w:pPr>
        <w:pStyle w:val="ListParagraph"/>
        <w:numPr>
          <w:ilvl w:val="0"/>
          <w:numId w:val="22"/>
        </w:numPr>
        <w:spacing w:after="0"/>
      </w:pPr>
      <w:r>
        <w:t>Hospitality e.g. Purchase of alcohol</w:t>
      </w:r>
    </w:p>
    <w:p w:rsidR="001A5716" w:rsidP="001A5716" w:rsidRDefault="001A5716" w14:paraId="0D091A84" w14:textId="77777777">
      <w:pPr>
        <w:pStyle w:val="ListParagraph"/>
        <w:numPr>
          <w:ilvl w:val="0"/>
          <w:numId w:val="22"/>
        </w:numPr>
        <w:spacing w:after="0"/>
      </w:pPr>
      <w:r>
        <w:t xml:space="preserve">Routine repairs and maintenance – e.g. Boiler servicing, grass cutting </w:t>
      </w:r>
    </w:p>
    <w:p w:rsidR="001A5716" w:rsidP="001A5716" w:rsidRDefault="001A5716" w14:paraId="314B002A" w14:textId="77777777">
      <w:pPr>
        <w:pStyle w:val="ListParagraph"/>
        <w:numPr>
          <w:ilvl w:val="0"/>
          <w:numId w:val="22"/>
        </w:numPr>
        <w:spacing w:after="0"/>
      </w:pPr>
      <w:r>
        <w:t>Projects that do not take place in the Vale of Glamorgan</w:t>
      </w:r>
    </w:p>
    <w:p w:rsidR="003213E9" w:rsidP="001A5716" w:rsidRDefault="001A5716" w14:paraId="2552064E" w14:textId="77777777">
      <w:pPr>
        <w:pStyle w:val="ListParagraph"/>
        <w:numPr>
          <w:ilvl w:val="0"/>
          <w:numId w:val="22"/>
        </w:numPr>
        <w:spacing w:after="0"/>
      </w:pPr>
      <w:r>
        <w:t>Recoverable VAT</w:t>
      </w:r>
    </w:p>
    <w:p w:rsidR="00DB57C6" w:rsidP="00DB57C6" w:rsidRDefault="00DB57C6" w14:paraId="56C896E8" w14:textId="77777777">
      <w:pPr>
        <w:spacing w:after="0"/>
      </w:pPr>
    </w:p>
    <w:tbl>
      <w:tblPr>
        <w:tblStyle w:val="TableGrid"/>
        <w:tblW w:w="0" w:type="auto"/>
        <w:tblLook w:val="04A0" w:firstRow="1" w:lastRow="0" w:firstColumn="1" w:lastColumn="0" w:noHBand="0" w:noVBand="1"/>
      </w:tblPr>
      <w:tblGrid>
        <w:gridCol w:w="9016"/>
      </w:tblGrid>
      <w:tr w:rsidR="00DB57C6" w:rsidTr="004F0BC6" w14:paraId="31D9B9C1" w14:textId="77777777">
        <w:tc>
          <w:tcPr>
            <w:tcW w:w="9016" w:type="dxa"/>
            <w:shd w:val="clear" w:color="auto" w:fill="E7FDA4" w:themeFill="background2" w:themeFillTint="99"/>
          </w:tcPr>
          <w:p w:rsidRPr="00345C9C" w:rsidR="00DB57C6" w:rsidP="00DB57C6" w:rsidRDefault="00DB57C6" w14:paraId="68522170" w14:textId="77777777">
            <w:pPr>
              <w:rPr>
                <w:b/>
              </w:rPr>
            </w:pPr>
            <w:r>
              <w:rPr>
                <w:b/>
              </w:rPr>
              <w:t xml:space="preserve">Determining project costs </w:t>
            </w:r>
          </w:p>
        </w:tc>
      </w:tr>
    </w:tbl>
    <w:p w:rsidR="00DB57C6" w:rsidP="00DB57C6" w:rsidRDefault="00DB57C6" w14:paraId="08B7E274" w14:textId="77777777">
      <w:pPr>
        <w:spacing w:after="0"/>
      </w:pPr>
    </w:p>
    <w:p w:rsidR="003F057A" w:rsidP="003F057A" w:rsidRDefault="003F057A" w14:paraId="403D9452" w14:textId="77777777">
      <w:pPr>
        <w:spacing w:after="0"/>
      </w:pPr>
      <w:r>
        <w:t>All projects will be required to provide 20% of their total project cost in cash match funding.</w:t>
      </w:r>
    </w:p>
    <w:p w:rsidR="00DB57C6" w:rsidP="003F057A" w:rsidRDefault="003F057A" w14:paraId="11773E9B" w14:textId="44EBFCBD">
      <w:pPr>
        <w:spacing w:after="0"/>
      </w:pPr>
      <w:r>
        <w:t>A</w:t>
      </w:r>
      <w:r w:rsidR="00DB57C6">
        <w:t>ll projects costs should be accurate and based on fact. Projects that are awarded funding cannot return and ask for additional funds because their project was not properly costed. Therefore, projects should be costed based on the recent acquisition of quotes, or recent experience. Projects will be required to provide evidence of the following tendering activity before grants will be paid</w:t>
      </w:r>
      <w:r w:rsidR="00CE72BF">
        <w:t>, and</w:t>
      </w:r>
      <w:r w:rsidR="00DB57C6">
        <w:t xml:space="preserve"> we strongly advise that this is undertaken prior to application submission.</w:t>
      </w:r>
      <w:r w:rsidR="004F0BC6">
        <w:t xml:space="preserve"> </w:t>
      </w:r>
    </w:p>
    <w:p w:rsidR="00DB57C6" w:rsidP="00DB57C6" w:rsidRDefault="00DB57C6" w14:paraId="26A97835" w14:textId="77777777">
      <w:pPr>
        <w:spacing w:after="0"/>
      </w:pPr>
    </w:p>
    <w:tbl>
      <w:tblPr>
        <w:tblW w:w="9072" w:type="dxa"/>
        <w:tblInd w:w="-8" w:type="dxa"/>
        <w:tblCellMar>
          <w:left w:w="10" w:type="dxa"/>
          <w:right w:w="10" w:type="dxa"/>
        </w:tblCellMar>
        <w:tblLook w:val="0000" w:firstRow="0" w:lastRow="0" w:firstColumn="0" w:lastColumn="0" w:noHBand="0" w:noVBand="0"/>
      </w:tblPr>
      <w:tblGrid>
        <w:gridCol w:w="2552"/>
        <w:gridCol w:w="3260"/>
        <w:gridCol w:w="3260"/>
      </w:tblGrid>
      <w:tr w:rsidR="00CE72BF" w:rsidTr="00CE72BF" w14:paraId="1AF35792" w14:textId="77777777">
        <w:tc>
          <w:tcPr>
            <w:tcW w:w="255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CE72BF" w:rsidP="004F0BC6" w:rsidRDefault="00CE72BF" w14:paraId="4E755010" w14:textId="77777777">
            <w:pPr>
              <w:shd w:val="clear" w:color="auto" w:fill="FFFFFF"/>
              <w:spacing w:after="0"/>
              <w:ind w:left="152" w:right="236"/>
              <w:jc w:val="both"/>
            </w:pPr>
            <w:r>
              <w:rPr>
                <w:rFonts w:eastAsia="Times New Roman"/>
                <w:b/>
                <w:bCs/>
              </w:rPr>
              <w:lastRenderedPageBreak/>
              <w:t>Value of contract</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CE72BF" w:rsidP="004F0BC6" w:rsidRDefault="00CE72BF" w14:paraId="058D423E" w14:textId="77777777">
            <w:pPr>
              <w:shd w:val="clear" w:color="auto" w:fill="FFFFFF"/>
              <w:spacing w:after="0"/>
              <w:ind w:left="188" w:right="139" w:firstLine="1"/>
              <w:jc w:val="both"/>
            </w:pPr>
            <w:r>
              <w:rPr>
                <w:rFonts w:eastAsia="Times New Roman"/>
                <w:b/>
                <w:bCs/>
              </w:rPr>
              <w:t>Minimum Procedure</w:t>
            </w:r>
            <w:r>
              <w:rPr>
                <w:rFonts w:eastAsia="Times New Roman"/>
              </w:rPr>
              <w:t> </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CE72BF" w:rsidP="004F0BC6" w:rsidRDefault="00CE72BF" w14:paraId="1733027E" w14:textId="77777777">
            <w:pPr>
              <w:shd w:val="clear" w:color="auto" w:fill="FFFFFF"/>
              <w:spacing w:after="0"/>
              <w:ind w:left="130" w:right="77"/>
              <w:jc w:val="both"/>
            </w:pPr>
            <w:r>
              <w:rPr>
                <w:rFonts w:eastAsia="Times New Roman"/>
                <w:b/>
                <w:bCs/>
              </w:rPr>
              <w:t>Advertising Required</w:t>
            </w:r>
            <w:r>
              <w:rPr>
                <w:rFonts w:eastAsia="Times New Roman"/>
              </w:rPr>
              <w:t> </w:t>
            </w:r>
          </w:p>
        </w:tc>
      </w:tr>
      <w:tr w:rsidR="00CE72BF" w:rsidTr="00CE72BF" w14:paraId="6D9823E7" w14:textId="77777777">
        <w:tc>
          <w:tcPr>
            <w:tcW w:w="255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CE72BF" w:rsidP="004F0BC6" w:rsidRDefault="00CE72BF" w14:paraId="04732D92" w14:textId="77777777">
            <w:pPr>
              <w:shd w:val="clear" w:color="auto" w:fill="FFFFFF"/>
              <w:spacing w:after="0"/>
              <w:ind w:left="152" w:right="236"/>
              <w:jc w:val="both"/>
            </w:pPr>
            <w:r>
              <w:rPr>
                <w:rFonts w:eastAsia="Times New Roman"/>
              </w:rPr>
              <w:t>£0 - £24,999 </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CE72BF" w:rsidP="004F0BC6" w:rsidRDefault="00CE72BF" w14:paraId="51A7EFFD" w14:textId="77777777">
            <w:pPr>
              <w:shd w:val="clear" w:color="auto" w:fill="FFFFFF"/>
              <w:spacing w:after="0"/>
              <w:ind w:left="188" w:right="139" w:firstLine="1"/>
              <w:jc w:val="both"/>
            </w:pPr>
            <w:r>
              <w:rPr>
                <w:rFonts w:eastAsia="Times New Roman"/>
              </w:rPr>
              <w:t>Direct award </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CE72BF" w:rsidP="004F0BC6" w:rsidRDefault="00CE72BF" w14:paraId="32AE8E5C" w14:textId="77777777">
            <w:pPr>
              <w:shd w:val="clear" w:color="auto" w:fill="FFFFFF"/>
              <w:spacing w:after="0"/>
              <w:ind w:left="130" w:right="77"/>
              <w:jc w:val="both"/>
            </w:pPr>
            <w:r>
              <w:rPr>
                <w:rFonts w:eastAsia="Times New Roman"/>
              </w:rPr>
              <w:t>None </w:t>
            </w:r>
          </w:p>
        </w:tc>
      </w:tr>
      <w:tr w:rsidR="00CE72BF" w:rsidTr="00CE72BF" w14:paraId="62D8C13B" w14:textId="77777777">
        <w:tc>
          <w:tcPr>
            <w:tcW w:w="255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CE72BF" w:rsidP="004F0BC6" w:rsidRDefault="00CE72BF" w14:paraId="00A655E0" w14:textId="77777777">
            <w:pPr>
              <w:shd w:val="clear" w:color="auto" w:fill="FFFFFF"/>
              <w:spacing w:after="0"/>
              <w:ind w:left="152" w:right="236"/>
              <w:jc w:val="both"/>
            </w:pPr>
            <w:r>
              <w:rPr>
                <w:rFonts w:eastAsia="Times New Roman"/>
              </w:rPr>
              <w:t>£25,000 - £181,302 (services) and £4,551,413 (works) </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CE72BF" w:rsidP="004F0BC6" w:rsidRDefault="00CE72BF" w14:paraId="083916B8" w14:textId="77777777">
            <w:pPr>
              <w:shd w:val="clear" w:color="auto" w:fill="FFFFFF"/>
              <w:spacing w:after="0"/>
              <w:ind w:left="188" w:right="139" w:firstLine="1"/>
              <w:jc w:val="both"/>
            </w:pPr>
            <w:r>
              <w:rPr>
                <w:rFonts w:eastAsia="Times New Roman"/>
              </w:rPr>
              <w:t>The advert needs to incorporate or direct any interested party to the following information: </w:t>
            </w:r>
          </w:p>
          <w:p w:rsidR="00CE72BF" w:rsidP="004F0BC6" w:rsidRDefault="00CE72BF" w14:paraId="112947FF" w14:textId="77777777">
            <w:pPr>
              <w:numPr>
                <w:ilvl w:val="0"/>
                <w:numId w:val="39"/>
              </w:numPr>
              <w:shd w:val="clear" w:color="auto" w:fill="FFFFFF"/>
              <w:tabs>
                <w:tab w:val="left" w:pos="-360"/>
              </w:tabs>
              <w:autoSpaceDN w:val="0"/>
              <w:spacing w:after="0" w:line="244" w:lineRule="auto"/>
              <w:ind w:left="331" w:right="142" w:hanging="142"/>
              <w:jc w:val="both"/>
              <w:rPr>
                <w:rFonts w:eastAsia="Times New Roman"/>
              </w:rPr>
            </w:pPr>
            <w:r>
              <w:rPr>
                <w:rFonts w:eastAsia="Times New Roman"/>
              </w:rPr>
              <w:t>Details of the opportunity </w:t>
            </w:r>
          </w:p>
          <w:p w:rsidR="00CE72BF" w:rsidP="004F0BC6" w:rsidRDefault="00CE72BF" w14:paraId="77BBB49F" w14:textId="77777777">
            <w:pPr>
              <w:numPr>
                <w:ilvl w:val="0"/>
                <w:numId w:val="39"/>
              </w:numPr>
              <w:shd w:val="clear" w:color="auto" w:fill="FFFFFF"/>
              <w:tabs>
                <w:tab w:val="left" w:pos="-360"/>
              </w:tabs>
              <w:autoSpaceDN w:val="0"/>
              <w:spacing w:after="0" w:line="244" w:lineRule="auto"/>
              <w:ind w:left="331" w:right="142" w:hanging="142"/>
              <w:jc w:val="both"/>
              <w:rPr>
                <w:rFonts w:eastAsia="Times New Roman"/>
              </w:rPr>
            </w:pPr>
            <w:r>
              <w:rPr>
                <w:rFonts w:eastAsia="Times New Roman"/>
              </w:rPr>
              <w:t>What is required from all interested parties </w:t>
            </w:r>
          </w:p>
          <w:p w:rsidR="00CE72BF" w:rsidP="004F0BC6" w:rsidRDefault="00CE72BF" w14:paraId="770D3C0B" w14:textId="77777777">
            <w:pPr>
              <w:numPr>
                <w:ilvl w:val="0"/>
                <w:numId w:val="39"/>
              </w:numPr>
              <w:shd w:val="clear" w:color="auto" w:fill="FFFFFF"/>
              <w:tabs>
                <w:tab w:val="left" w:pos="-360"/>
              </w:tabs>
              <w:autoSpaceDN w:val="0"/>
              <w:spacing w:after="0" w:line="244" w:lineRule="auto"/>
              <w:ind w:left="331" w:right="142" w:hanging="142"/>
              <w:jc w:val="both"/>
              <w:rPr>
                <w:rFonts w:eastAsia="Times New Roman"/>
              </w:rPr>
            </w:pPr>
            <w:r>
              <w:rPr>
                <w:rFonts w:eastAsia="Times New Roman"/>
              </w:rPr>
              <w:t>How successful candidate will be chosen  </w:t>
            </w:r>
          </w:p>
          <w:p w:rsidR="00CE72BF" w:rsidP="004F0BC6" w:rsidRDefault="00CE72BF" w14:paraId="51C57964" w14:textId="77777777">
            <w:pPr>
              <w:numPr>
                <w:ilvl w:val="0"/>
                <w:numId w:val="39"/>
              </w:numPr>
              <w:shd w:val="clear" w:color="auto" w:fill="FFFFFF"/>
              <w:tabs>
                <w:tab w:val="left" w:pos="-360"/>
              </w:tabs>
              <w:autoSpaceDN w:val="0"/>
              <w:spacing w:after="0" w:line="244" w:lineRule="auto"/>
              <w:ind w:left="331" w:right="142" w:hanging="142"/>
              <w:jc w:val="both"/>
              <w:rPr>
                <w:rFonts w:eastAsia="Times New Roman"/>
              </w:rPr>
            </w:pPr>
            <w:r>
              <w:rPr>
                <w:rFonts w:eastAsia="Times New Roman"/>
              </w:rPr>
              <w:t>Deadline and details of how to apply </w:t>
            </w:r>
          </w:p>
          <w:p w:rsidR="00CE72BF" w:rsidP="004F0BC6" w:rsidRDefault="00CE72BF" w14:paraId="1FCED3DC" w14:textId="77777777">
            <w:pPr>
              <w:shd w:val="clear" w:color="auto" w:fill="FFFFFF"/>
              <w:spacing w:after="0"/>
              <w:ind w:left="188" w:right="142" w:firstLine="1"/>
              <w:jc w:val="both"/>
            </w:pPr>
            <w:r>
              <w:rPr>
                <w:rFonts w:eastAsia="Times New Roman"/>
              </w:rPr>
              <w:t> </w:t>
            </w:r>
          </w:p>
          <w:p w:rsidR="00CE72BF" w:rsidP="004F0BC6" w:rsidRDefault="00CE72BF" w14:paraId="5CA2734A" w14:textId="77777777">
            <w:pPr>
              <w:shd w:val="clear" w:color="auto" w:fill="FFFFFF"/>
              <w:spacing w:after="0"/>
              <w:ind w:left="188" w:right="139" w:firstLine="1"/>
              <w:jc w:val="both"/>
            </w:pPr>
            <w:r>
              <w:rPr>
                <w:rFonts w:eastAsia="Times New Roman"/>
              </w:rPr>
              <w:t>Justification will also be required to demonstrate that the contract award is in line with the advert  </w:t>
            </w:r>
          </w:p>
          <w:p w:rsidR="00CE72BF" w:rsidP="004F0BC6" w:rsidRDefault="00CE72BF" w14:paraId="5F2DCBF3" w14:textId="77777777">
            <w:pPr>
              <w:shd w:val="clear" w:color="auto" w:fill="FFFFFF"/>
              <w:spacing w:after="0"/>
              <w:ind w:left="188" w:right="139" w:firstLine="1"/>
              <w:jc w:val="both"/>
            </w:pPr>
            <w:r>
              <w:rPr>
                <w:rFonts w:eastAsia="Times New Roman"/>
              </w:rPr>
              <w:t> </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CE72BF" w:rsidP="004F0BC6" w:rsidRDefault="00CE72BF" w14:paraId="7AF622F5" w14:textId="77777777">
            <w:pPr>
              <w:shd w:val="clear" w:color="auto" w:fill="FFFFFF"/>
              <w:spacing w:after="0"/>
              <w:ind w:left="130" w:right="77"/>
              <w:jc w:val="both"/>
            </w:pPr>
            <w:r>
              <w:rPr>
                <w:rFonts w:eastAsia="Times New Roman"/>
              </w:rPr>
              <w:t>Advertise the opportunity on the organisation’s/or other appropriate website for a minimum of 10 days. </w:t>
            </w:r>
          </w:p>
          <w:p w:rsidR="00CE72BF" w:rsidP="004F0BC6" w:rsidRDefault="00CE72BF" w14:paraId="4FA8109B" w14:textId="77777777">
            <w:pPr>
              <w:shd w:val="clear" w:color="auto" w:fill="FFFFFF"/>
              <w:spacing w:after="0"/>
              <w:ind w:left="130" w:right="77"/>
              <w:jc w:val="both"/>
            </w:pPr>
            <w:r>
              <w:rPr>
                <w:rFonts w:eastAsia="Times New Roman"/>
              </w:rPr>
              <w:t> </w:t>
            </w:r>
          </w:p>
          <w:p w:rsidR="00CE72BF" w:rsidP="004F0BC6" w:rsidRDefault="00CE72BF" w14:paraId="7D91F108" w14:textId="77777777">
            <w:pPr>
              <w:shd w:val="clear" w:color="auto" w:fill="FFFFFF"/>
              <w:spacing w:after="0"/>
              <w:ind w:left="130" w:right="77"/>
              <w:jc w:val="both"/>
            </w:pPr>
            <w:r>
              <w:rPr>
                <w:rFonts w:eastAsia="Times New Roman"/>
              </w:rPr>
              <w:t> </w:t>
            </w:r>
          </w:p>
        </w:tc>
      </w:tr>
      <w:tr w:rsidR="00CE72BF" w:rsidTr="00CE72BF" w14:paraId="3F1535DC" w14:textId="77777777">
        <w:tc>
          <w:tcPr>
            <w:tcW w:w="255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CE72BF" w:rsidP="004F0BC6" w:rsidRDefault="00CE72BF" w14:paraId="3079E20E" w14:textId="77777777">
            <w:pPr>
              <w:shd w:val="clear" w:color="auto" w:fill="FFFFFF"/>
              <w:spacing w:after="0"/>
              <w:ind w:left="152" w:right="236"/>
              <w:jc w:val="both"/>
            </w:pPr>
            <w:r>
              <w:rPr>
                <w:rFonts w:eastAsia="Times New Roman"/>
              </w:rPr>
              <w:t>£25,000 - £181,302 (supplies)  </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CE72BF" w:rsidP="004F0BC6" w:rsidRDefault="00CE72BF" w14:paraId="4EE202F5" w14:textId="77777777">
            <w:pPr>
              <w:shd w:val="clear" w:color="auto" w:fill="FFFFFF"/>
              <w:spacing w:after="0"/>
              <w:ind w:left="188" w:right="139" w:firstLine="1"/>
              <w:jc w:val="both"/>
            </w:pPr>
            <w:r>
              <w:rPr>
                <w:rFonts w:eastAsia="Times New Roman"/>
              </w:rPr>
              <w:t>3 written quotes or prices sought from relevant suppliers against a clear specification </w:t>
            </w:r>
          </w:p>
          <w:p w:rsidR="00CE72BF" w:rsidP="004F0BC6" w:rsidRDefault="00CE72BF" w14:paraId="4F9862F8" w14:textId="77777777">
            <w:pPr>
              <w:shd w:val="clear" w:color="auto" w:fill="FFFFFF"/>
              <w:spacing w:after="0"/>
              <w:ind w:left="188" w:right="139" w:firstLine="1"/>
              <w:jc w:val="both"/>
            </w:pPr>
            <w:r>
              <w:rPr>
                <w:rFonts w:eastAsia="Times New Roman"/>
              </w:rPr>
              <w:t> </w:t>
            </w:r>
          </w:p>
          <w:p w:rsidR="00CE72BF" w:rsidP="004F0BC6" w:rsidRDefault="00CE72BF" w14:paraId="2419A880" w14:textId="77777777">
            <w:pPr>
              <w:shd w:val="clear" w:color="auto" w:fill="FFFFFF"/>
              <w:spacing w:after="0"/>
              <w:ind w:left="188" w:right="139" w:firstLine="1"/>
              <w:jc w:val="both"/>
            </w:pPr>
            <w:r>
              <w:rPr>
                <w:rFonts w:eastAsia="Times New Roman"/>
              </w:rPr>
              <w:t>Justification that a reasonable decision has been made on the basis of the quotes/prices  </w:t>
            </w:r>
          </w:p>
          <w:p w:rsidR="00CE72BF" w:rsidP="004F0BC6" w:rsidRDefault="00CE72BF" w14:paraId="0761F944" w14:textId="77777777">
            <w:pPr>
              <w:shd w:val="clear" w:color="auto" w:fill="FFFFFF"/>
              <w:spacing w:after="0"/>
              <w:ind w:left="188" w:right="139" w:firstLine="1"/>
              <w:jc w:val="both"/>
            </w:pPr>
            <w:r>
              <w:rPr>
                <w:rFonts w:eastAsia="Times New Roman"/>
              </w:rPr>
              <w:t> </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CE72BF" w:rsidP="004F0BC6" w:rsidRDefault="00CE72BF" w14:paraId="54A4531C" w14:textId="77777777">
            <w:pPr>
              <w:shd w:val="clear" w:color="auto" w:fill="FFFFFF"/>
              <w:spacing w:after="0"/>
              <w:ind w:left="130" w:right="77"/>
              <w:jc w:val="both"/>
            </w:pPr>
            <w:r>
              <w:rPr>
                <w:rFonts w:eastAsia="Times New Roman"/>
              </w:rPr>
              <w:t>None </w:t>
            </w:r>
          </w:p>
        </w:tc>
      </w:tr>
      <w:tr w:rsidR="00CE72BF" w:rsidTr="00CE72BF" w14:paraId="387DC4C4" w14:textId="77777777">
        <w:tc>
          <w:tcPr>
            <w:tcW w:w="255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CE72BF" w:rsidP="004F0BC6" w:rsidRDefault="00CE72BF" w14:paraId="2BC006D9" w14:textId="77777777">
            <w:pPr>
              <w:shd w:val="clear" w:color="auto" w:fill="FFFFFF"/>
              <w:spacing w:after="0"/>
              <w:ind w:left="152" w:right="236"/>
              <w:jc w:val="both"/>
            </w:pPr>
            <w:r>
              <w:rPr>
                <w:rFonts w:eastAsia="Times New Roman"/>
              </w:rPr>
              <w:t>Over £181,302 (services and supplies) and £4,551,413 (works). </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CE72BF" w:rsidP="004F0BC6" w:rsidRDefault="00CE72BF" w14:paraId="00D38914" w14:textId="77777777">
            <w:pPr>
              <w:shd w:val="clear" w:color="auto" w:fill="FFFFFF"/>
              <w:spacing w:after="0"/>
              <w:ind w:left="188" w:right="139" w:firstLine="1"/>
              <w:jc w:val="both"/>
            </w:pPr>
            <w:r>
              <w:rPr>
                <w:rFonts w:eastAsia="Times New Roman"/>
              </w:rPr>
              <w:t>The advert needs to incorporate or direct any interested party to the following information: </w:t>
            </w:r>
          </w:p>
          <w:p w:rsidR="00CE72BF" w:rsidP="004F0BC6" w:rsidRDefault="00CE72BF" w14:paraId="4E3E7A5D" w14:textId="77777777">
            <w:pPr>
              <w:numPr>
                <w:ilvl w:val="0"/>
                <w:numId w:val="40"/>
              </w:numPr>
              <w:shd w:val="clear" w:color="auto" w:fill="FFFFFF"/>
              <w:tabs>
                <w:tab w:val="left" w:pos="473"/>
                <w:tab w:val="left" w:pos="720"/>
              </w:tabs>
              <w:autoSpaceDN w:val="0"/>
              <w:spacing w:after="0" w:line="245" w:lineRule="auto"/>
              <w:ind w:left="477" w:right="142" w:hanging="142"/>
              <w:jc w:val="both"/>
              <w:rPr>
                <w:rFonts w:eastAsia="Times New Roman"/>
              </w:rPr>
            </w:pPr>
            <w:r>
              <w:rPr>
                <w:rFonts w:eastAsia="Times New Roman"/>
              </w:rPr>
              <w:t>Details of the opportunity </w:t>
            </w:r>
          </w:p>
          <w:p w:rsidR="00CE72BF" w:rsidP="004F0BC6" w:rsidRDefault="00CE72BF" w14:paraId="4DE9212B" w14:textId="77777777">
            <w:pPr>
              <w:numPr>
                <w:ilvl w:val="0"/>
                <w:numId w:val="40"/>
              </w:numPr>
              <w:shd w:val="clear" w:color="auto" w:fill="FFFFFF"/>
              <w:tabs>
                <w:tab w:val="left" w:pos="473"/>
                <w:tab w:val="left" w:pos="720"/>
              </w:tabs>
              <w:autoSpaceDN w:val="0"/>
              <w:spacing w:after="0" w:line="245" w:lineRule="auto"/>
              <w:ind w:left="477" w:right="142" w:hanging="142"/>
              <w:jc w:val="both"/>
              <w:rPr>
                <w:rFonts w:eastAsia="Times New Roman"/>
              </w:rPr>
            </w:pPr>
            <w:r>
              <w:rPr>
                <w:rFonts w:eastAsia="Times New Roman"/>
              </w:rPr>
              <w:t>What is required from all interested parties </w:t>
            </w:r>
          </w:p>
          <w:p w:rsidR="00CE72BF" w:rsidP="004F0BC6" w:rsidRDefault="00CE72BF" w14:paraId="03AA5CB2" w14:textId="77777777">
            <w:pPr>
              <w:numPr>
                <w:ilvl w:val="0"/>
                <w:numId w:val="40"/>
              </w:numPr>
              <w:shd w:val="clear" w:color="auto" w:fill="FFFFFF"/>
              <w:tabs>
                <w:tab w:val="left" w:pos="473"/>
                <w:tab w:val="left" w:pos="720"/>
              </w:tabs>
              <w:autoSpaceDN w:val="0"/>
              <w:spacing w:after="0" w:line="245" w:lineRule="auto"/>
              <w:ind w:left="477" w:right="142" w:hanging="142"/>
              <w:jc w:val="both"/>
              <w:rPr>
                <w:rFonts w:eastAsia="Times New Roman"/>
              </w:rPr>
            </w:pPr>
            <w:r>
              <w:rPr>
                <w:rFonts w:eastAsia="Times New Roman"/>
              </w:rPr>
              <w:t>How successful candidate will be chosen  </w:t>
            </w:r>
          </w:p>
          <w:p w:rsidR="00CE72BF" w:rsidP="004F0BC6" w:rsidRDefault="00CE72BF" w14:paraId="39B2C59F" w14:textId="77777777">
            <w:pPr>
              <w:numPr>
                <w:ilvl w:val="0"/>
                <w:numId w:val="40"/>
              </w:numPr>
              <w:shd w:val="clear" w:color="auto" w:fill="FFFFFF"/>
              <w:tabs>
                <w:tab w:val="left" w:pos="473"/>
                <w:tab w:val="left" w:pos="720"/>
              </w:tabs>
              <w:autoSpaceDN w:val="0"/>
              <w:spacing w:after="0" w:line="245" w:lineRule="auto"/>
              <w:ind w:left="477" w:right="142" w:hanging="142"/>
              <w:jc w:val="both"/>
              <w:rPr>
                <w:rFonts w:eastAsia="Times New Roman"/>
              </w:rPr>
            </w:pPr>
            <w:r>
              <w:rPr>
                <w:rFonts w:eastAsia="Times New Roman"/>
              </w:rPr>
              <w:t>Deadline and details of how to apply </w:t>
            </w:r>
          </w:p>
          <w:p w:rsidR="00CE72BF" w:rsidP="004F0BC6" w:rsidRDefault="00CE72BF" w14:paraId="1A543E01" w14:textId="77777777">
            <w:pPr>
              <w:shd w:val="clear" w:color="auto" w:fill="FFFFFF"/>
              <w:spacing w:after="0"/>
              <w:ind w:left="188" w:right="139" w:firstLine="1"/>
              <w:jc w:val="both"/>
            </w:pPr>
            <w:r>
              <w:rPr>
                <w:rFonts w:eastAsia="Times New Roman"/>
              </w:rPr>
              <w:t> </w:t>
            </w:r>
          </w:p>
          <w:p w:rsidR="00CE72BF" w:rsidP="004F0BC6" w:rsidRDefault="00CE72BF" w14:paraId="2CDB6CA7" w14:textId="77777777">
            <w:pPr>
              <w:shd w:val="clear" w:color="auto" w:fill="FFFFFF"/>
              <w:spacing w:after="0"/>
              <w:ind w:left="188" w:right="139" w:firstLine="1"/>
              <w:jc w:val="both"/>
            </w:pPr>
            <w:r>
              <w:rPr>
                <w:rFonts w:eastAsia="Times New Roman"/>
              </w:rPr>
              <w:t>Impartially assess each bid against the same criteria and demonstrate this through use of a score/evaluation sheet; and  </w:t>
            </w:r>
          </w:p>
          <w:p w:rsidR="00CE72BF" w:rsidP="004F0BC6" w:rsidRDefault="00CE72BF" w14:paraId="78E416A9" w14:textId="77777777">
            <w:pPr>
              <w:shd w:val="clear" w:color="auto" w:fill="FFFFFF"/>
              <w:spacing w:after="0"/>
              <w:ind w:left="188" w:right="139" w:firstLine="1"/>
              <w:jc w:val="both"/>
            </w:pPr>
            <w:r>
              <w:rPr>
                <w:rFonts w:eastAsia="Times New Roman"/>
              </w:rPr>
              <w:t> </w:t>
            </w:r>
          </w:p>
          <w:p w:rsidR="00CE72BF" w:rsidP="003F057A" w:rsidRDefault="00CE72BF" w14:paraId="5F84A579" w14:textId="6C828B12">
            <w:pPr>
              <w:shd w:val="clear" w:color="auto" w:fill="FFFFFF"/>
              <w:spacing w:after="0"/>
              <w:ind w:left="188" w:right="139" w:firstLine="1"/>
              <w:jc w:val="both"/>
            </w:pPr>
            <w:r>
              <w:rPr>
                <w:rFonts w:eastAsia="Times New Roman"/>
              </w:rPr>
              <w:t>Provide evidence to demonstrate that the winning bidder has been selected on merit – as a minimum this should include a rationale behind the decision to award </w:t>
            </w:r>
          </w:p>
        </w:tc>
        <w:tc>
          <w:tcPr>
            <w:tcW w:w="326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00CE72BF" w:rsidP="004F0BC6" w:rsidRDefault="00CE72BF" w14:paraId="7ECCEA52" w14:textId="77777777">
            <w:pPr>
              <w:shd w:val="clear" w:color="auto" w:fill="FFFFFF"/>
              <w:spacing w:after="0"/>
              <w:ind w:left="130" w:right="77"/>
              <w:jc w:val="both"/>
            </w:pPr>
            <w:r>
              <w:rPr>
                <w:rFonts w:eastAsia="Times New Roman"/>
              </w:rPr>
              <w:t>Advertise the opportunity on the organisation’s/or other appropriate website for a minimum of 10 days. </w:t>
            </w:r>
          </w:p>
          <w:p w:rsidR="00CE72BF" w:rsidP="004F0BC6" w:rsidRDefault="00CE72BF" w14:paraId="1646440D" w14:textId="77777777">
            <w:pPr>
              <w:shd w:val="clear" w:color="auto" w:fill="FFFFFF"/>
              <w:spacing w:after="0"/>
              <w:ind w:left="130" w:right="77"/>
              <w:jc w:val="both"/>
            </w:pPr>
            <w:r>
              <w:rPr>
                <w:rFonts w:eastAsia="Times New Roman"/>
              </w:rPr>
              <w:t> </w:t>
            </w:r>
          </w:p>
          <w:p w:rsidR="00CE72BF" w:rsidP="004F0BC6" w:rsidRDefault="00CE72BF" w14:paraId="20AD6EBB" w14:textId="77777777">
            <w:pPr>
              <w:shd w:val="clear" w:color="auto" w:fill="FFFFFF"/>
              <w:spacing w:after="0"/>
              <w:ind w:left="130" w:right="77"/>
              <w:jc w:val="both"/>
            </w:pPr>
            <w:r>
              <w:rPr>
                <w:rFonts w:eastAsia="Times New Roman"/>
              </w:rPr>
              <w:t> </w:t>
            </w:r>
          </w:p>
        </w:tc>
      </w:tr>
    </w:tbl>
    <w:p w:rsidR="00BF268C" w:rsidRDefault="00BF268C" w14:paraId="3CBEFBC4" w14:textId="77777777">
      <w:r>
        <w:br w:type="page"/>
      </w:r>
    </w:p>
    <w:tbl>
      <w:tblPr>
        <w:tblStyle w:val="TableGrid"/>
        <w:tblW w:w="0" w:type="auto"/>
        <w:tblLook w:val="04A0" w:firstRow="1" w:lastRow="0" w:firstColumn="1" w:lastColumn="0" w:noHBand="0" w:noVBand="1"/>
      </w:tblPr>
      <w:tblGrid>
        <w:gridCol w:w="9016"/>
      </w:tblGrid>
      <w:tr w:rsidR="003213E9" w:rsidTr="004F0BC6" w14:paraId="2B338696" w14:textId="77777777">
        <w:tc>
          <w:tcPr>
            <w:tcW w:w="9016" w:type="dxa"/>
            <w:shd w:val="clear" w:color="auto" w:fill="E7FDA4" w:themeFill="background2" w:themeFillTint="99"/>
          </w:tcPr>
          <w:p w:rsidRPr="00345C9C" w:rsidR="003213E9" w:rsidP="00D03553" w:rsidRDefault="003213E9" w14:paraId="4D2BFA70" w14:textId="6A2F899B">
            <w:pPr>
              <w:rPr>
                <w:b/>
              </w:rPr>
            </w:pPr>
            <w:r>
              <w:rPr>
                <w:b/>
              </w:rPr>
              <w:lastRenderedPageBreak/>
              <w:t xml:space="preserve">Outputs &amp; Outcomes </w:t>
            </w:r>
          </w:p>
        </w:tc>
      </w:tr>
    </w:tbl>
    <w:p w:rsidR="003213E9" w:rsidP="00D03553" w:rsidRDefault="003213E9" w14:paraId="72BEF18B" w14:textId="77777777">
      <w:pPr>
        <w:spacing w:after="0"/>
      </w:pPr>
    </w:p>
    <w:p w:rsidR="00D03553" w:rsidP="00D03553" w:rsidRDefault="00D03553" w14:paraId="22456586" w14:textId="77777777">
      <w:r>
        <w:t>All projects funded by the UKSPF in the Vale of Glamorgan, must align with one or more of the interventions listed on page two, and must contribute the outputs and outcomes associated with that intervention. A full list of Outputs and Outcomes can be viewed in Appendix A. Projects will be required to provide evidence that they have achieved their proposed Outputs and Outcomes; the full list of evidence required has not yet been published by UK Government.</w:t>
      </w:r>
    </w:p>
    <w:tbl>
      <w:tblPr>
        <w:tblStyle w:val="TableGrid"/>
        <w:tblW w:w="0" w:type="auto"/>
        <w:tblLook w:val="04A0" w:firstRow="1" w:lastRow="0" w:firstColumn="1" w:lastColumn="0" w:noHBand="0" w:noVBand="1"/>
      </w:tblPr>
      <w:tblGrid>
        <w:gridCol w:w="9016"/>
      </w:tblGrid>
      <w:tr w:rsidR="00D03553" w:rsidTr="004F0BC6" w14:paraId="53094195" w14:textId="77777777">
        <w:tc>
          <w:tcPr>
            <w:tcW w:w="9016" w:type="dxa"/>
            <w:shd w:val="clear" w:color="auto" w:fill="E7FDA4" w:themeFill="background2" w:themeFillTint="99"/>
          </w:tcPr>
          <w:p w:rsidRPr="00345C9C" w:rsidR="00D03553" w:rsidP="00D03553" w:rsidRDefault="00D03553" w14:paraId="5B547B41" w14:textId="77777777">
            <w:pPr>
              <w:rPr>
                <w:b/>
              </w:rPr>
            </w:pPr>
            <w:r>
              <w:rPr>
                <w:b/>
              </w:rPr>
              <w:t xml:space="preserve">How will the grant be paid? </w:t>
            </w:r>
          </w:p>
        </w:tc>
      </w:tr>
    </w:tbl>
    <w:p w:rsidR="00D03553" w:rsidP="00D03553" w:rsidRDefault="00D03553" w14:paraId="2525CA38" w14:textId="77777777">
      <w:pPr>
        <w:spacing w:after="0"/>
      </w:pPr>
    </w:p>
    <w:p w:rsidR="009B6E7B" w:rsidP="00D03553" w:rsidRDefault="00D03553" w14:paraId="35CB9F0F" w14:textId="70D128D6">
      <w:pPr>
        <w:spacing w:after="0"/>
      </w:pPr>
      <w:r>
        <w:t xml:space="preserve">The grant will be paid in accordance with the terms and conditions set out in the funding letter. The </w:t>
      </w:r>
      <w:r w:rsidRPr="003F057A">
        <w:rPr>
          <w:color w:val="000000" w:themeColor="text1"/>
        </w:rPr>
        <w:t xml:space="preserve">grant will usually be paid retrospectively </w:t>
      </w:r>
      <w:r w:rsidR="009B6E7B">
        <w:t xml:space="preserve">and subject to </w:t>
      </w:r>
      <w:r>
        <w:t xml:space="preserve">all </w:t>
      </w:r>
      <w:r w:rsidR="009B6E7B">
        <w:t>evidence of expenditure</w:t>
      </w:r>
      <w:r>
        <w:t xml:space="preserve"> being submitted to the Council</w:t>
      </w:r>
      <w:r w:rsidR="009B6E7B">
        <w:t xml:space="preserve"> as well as additional evidence of project activity such as that required to prove the project Outputs and Outcomes</w:t>
      </w:r>
      <w:r>
        <w:t xml:space="preserve">. In exceptional circumstances where </w:t>
      </w:r>
      <w:r w:rsidR="009B6E7B">
        <w:t>retrospective payments</w:t>
      </w:r>
      <w:r>
        <w:t xml:space="preserve"> could cause real difficulties for small organisations, </w:t>
      </w:r>
      <w:r w:rsidR="00527B24">
        <w:t>a</w:t>
      </w:r>
      <w:r w:rsidR="003F057A">
        <w:t>dvance</w:t>
      </w:r>
      <w:r>
        <w:t xml:space="preserve"> payments will be considered. </w:t>
      </w:r>
      <w:r w:rsidR="009B6E7B">
        <w:t xml:space="preserve">For organisations that would find this prohibitive to delivering their project, please speak to a member of the team before submitting your application. </w:t>
      </w:r>
    </w:p>
    <w:p w:rsidR="009B6E7B" w:rsidP="00D03553" w:rsidRDefault="009B6E7B" w14:paraId="5FA1DEAF" w14:textId="77777777">
      <w:pPr>
        <w:spacing w:after="0"/>
      </w:pPr>
    </w:p>
    <w:tbl>
      <w:tblPr>
        <w:tblStyle w:val="TableGrid"/>
        <w:tblW w:w="0" w:type="auto"/>
        <w:tblLook w:val="04A0" w:firstRow="1" w:lastRow="0" w:firstColumn="1" w:lastColumn="0" w:noHBand="0" w:noVBand="1"/>
      </w:tblPr>
      <w:tblGrid>
        <w:gridCol w:w="9016"/>
      </w:tblGrid>
      <w:tr w:rsidR="009B6E7B" w:rsidTr="004F0BC6" w14:paraId="0190617B" w14:textId="77777777">
        <w:tc>
          <w:tcPr>
            <w:tcW w:w="9016" w:type="dxa"/>
            <w:shd w:val="clear" w:color="auto" w:fill="E7FDA4" w:themeFill="background2" w:themeFillTint="99"/>
          </w:tcPr>
          <w:p w:rsidRPr="00345C9C" w:rsidR="009B6E7B" w:rsidP="009B6E7B" w:rsidRDefault="009B6E7B" w14:paraId="5FE8D06A" w14:textId="20E06189">
            <w:pPr>
              <w:rPr>
                <w:b/>
              </w:rPr>
            </w:pPr>
            <w:r>
              <w:rPr>
                <w:b/>
              </w:rPr>
              <w:t>How will my application be asse</w:t>
            </w:r>
            <w:r w:rsidR="00E07745">
              <w:rPr>
                <w:b/>
              </w:rPr>
              <w:t>sse</w:t>
            </w:r>
            <w:r>
              <w:rPr>
                <w:b/>
              </w:rPr>
              <w:t>d?</w:t>
            </w:r>
          </w:p>
        </w:tc>
      </w:tr>
    </w:tbl>
    <w:p w:rsidR="009B6E7B" w:rsidP="00D03553" w:rsidRDefault="009B6E7B" w14:paraId="1AF85F89"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02"/>
        <w:gridCol w:w="5785"/>
        <w:gridCol w:w="2629"/>
      </w:tblGrid>
      <w:tr w:rsidRPr="00F35F0F" w:rsidR="009B6E7B" w:rsidTr="004F0BC6" w14:paraId="3F2A5AAC" w14:textId="77777777">
        <w:trPr>
          <w:trHeight w:val="323"/>
        </w:trPr>
        <w:tc>
          <w:tcPr>
            <w:tcW w:w="334" w:type="pct"/>
            <w:shd w:val="pct5" w:color="auto" w:fill="auto"/>
          </w:tcPr>
          <w:p w:rsidRPr="00F35F0F" w:rsidR="009B6E7B" w:rsidP="004F0BC6" w:rsidRDefault="009B6E7B" w14:paraId="4575D8EC" w14:textId="77777777">
            <w:pPr>
              <w:spacing w:after="0" w:line="240" w:lineRule="auto"/>
              <w:rPr>
                <w:rFonts w:ascii="Calibri" w:hAnsi="Calibri" w:eastAsia="Times New Roman" w:cs="Calibri"/>
                <w:sz w:val="24"/>
                <w:szCs w:val="24"/>
              </w:rPr>
            </w:pPr>
          </w:p>
        </w:tc>
        <w:tc>
          <w:tcPr>
            <w:tcW w:w="3208" w:type="pct"/>
            <w:shd w:val="pct5" w:color="auto" w:fill="auto"/>
          </w:tcPr>
          <w:p w:rsidRPr="009B6E7B" w:rsidR="009B6E7B" w:rsidP="004F0BC6" w:rsidRDefault="009B6E7B" w14:paraId="550FA605" w14:textId="77777777">
            <w:pPr>
              <w:spacing w:after="0" w:line="240" w:lineRule="auto"/>
              <w:rPr>
                <w:rFonts w:ascii="Calibri" w:hAnsi="Calibri" w:eastAsia="Times New Roman" w:cs="Calibri"/>
                <w:b/>
                <w:lang w:eastAsia="en-GB"/>
              </w:rPr>
            </w:pPr>
            <w:r w:rsidRPr="009B6E7B">
              <w:rPr>
                <w:rFonts w:ascii="Calibri" w:hAnsi="Calibri" w:eastAsia="Times New Roman" w:cs="Calibri"/>
                <w:b/>
                <w:lang w:eastAsia="en-GB"/>
              </w:rPr>
              <w:t>Priority Criteria</w:t>
            </w:r>
          </w:p>
          <w:p w:rsidRPr="009B6E7B" w:rsidR="009B6E7B" w:rsidP="004F0BC6" w:rsidRDefault="009B6E7B" w14:paraId="5460EC86" w14:textId="77777777">
            <w:pPr>
              <w:spacing w:after="0" w:line="240" w:lineRule="auto"/>
              <w:rPr>
                <w:rFonts w:ascii="Calibri" w:hAnsi="Calibri" w:eastAsia="Times New Roman" w:cs="Calibri"/>
                <w:b/>
              </w:rPr>
            </w:pPr>
          </w:p>
        </w:tc>
        <w:tc>
          <w:tcPr>
            <w:tcW w:w="1458" w:type="pct"/>
            <w:shd w:val="pct5" w:color="auto" w:fill="auto"/>
          </w:tcPr>
          <w:p w:rsidRPr="009B6E7B" w:rsidR="009B6E7B" w:rsidP="004F0BC6" w:rsidRDefault="009B6E7B" w14:paraId="255EC14D" w14:textId="77777777">
            <w:pPr>
              <w:spacing w:after="0" w:line="240" w:lineRule="auto"/>
              <w:rPr>
                <w:rFonts w:ascii="Calibri" w:hAnsi="Calibri" w:eastAsia="Times New Roman" w:cs="Calibri"/>
                <w:b/>
              </w:rPr>
            </w:pPr>
            <w:r w:rsidRPr="009B6E7B">
              <w:rPr>
                <w:rFonts w:ascii="Calibri" w:hAnsi="Calibri" w:eastAsia="Times New Roman" w:cs="Calibri"/>
                <w:b/>
                <w:lang w:eastAsia="en-GB"/>
              </w:rPr>
              <w:t>Score</w:t>
            </w:r>
          </w:p>
        </w:tc>
      </w:tr>
      <w:tr w:rsidRPr="00F35F0F" w:rsidR="009B6E7B" w:rsidTr="004F0BC6" w14:paraId="785AEE30" w14:textId="77777777">
        <w:trPr>
          <w:trHeight w:val="759"/>
        </w:trPr>
        <w:tc>
          <w:tcPr>
            <w:tcW w:w="334" w:type="pct"/>
          </w:tcPr>
          <w:p w:rsidRPr="00F35F0F" w:rsidR="009B6E7B" w:rsidP="004F0BC6" w:rsidRDefault="009B6E7B" w14:paraId="56E55F0F" w14:textId="77777777">
            <w:pPr>
              <w:spacing w:after="0" w:line="240" w:lineRule="auto"/>
              <w:rPr>
                <w:rFonts w:ascii="Calibri" w:hAnsi="Calibri" w:eastAsia="Times New Roman" w:cs="Calibri"/>
                <w:b/>
                <w:sz w:val="24"/>
                <w:szCs w:val="24"/>
              </w:rPr>
            </w:pPr>
            <w:r w:rsidRPr="00F35F0F">
              <w:rPr>
                <w:rFonts w:ascii="Calibri" w:hAnsi="Calibri" w:eastAsia="Times New Roman" w:cs="Calibri"/>
                <w:b/>
                <w:sz w:val="24"/>
                <w:szCs w:val="24"/>
                <w:lang w:eastAsia="en-GB"/>
              </w:rPr>
              <w:t>1</w:t>
            </w:r>
          </w:p>
        </w:tc>
        <w:tc>
          <w:tcPr>
            <w:tcW w:w="3208" w:type="pct"/>
          </w:tcPr>
          <w:p w:rsidRPr="00F35F0F" w:rsidR="009B6E7B" w:rsidP="009B6E7B" w:rsidRDefault="009B6E7B" w14:paraId="387CB5D7" w14:textId="77777777">
            <w:pPr>
              <w:spacing w:after="0" w:line="240" w:lineRule="auto"/>
              <w:rPr>
                <w:rFonts w:ascii="Calibri" w:hAnsi="Calibri" w:eastAsia="Times New Roman" w:cs="Calibri"/>
                <w:lang w:eastAsia="en-GB"/>
              </w:rPr>
            </w:pPr>
            <w:r>
              <w:rPr>
                <w:rFonts w:ascii="Calibri" w:hAnsi="Calibri" w:eastAsia="Times New Roman" w:cs="Calibri"/>
                <w:lang w:eastAsia="en-GB"/>
              </w:rPr>
              <w:t>Strategic fit with Shared Prosperity Fund Interventions</w:t>
            </w:r>
          </w:p>
          <w:p w:rsidRPr="00F35F0F" w:rsidR="009B6E7B" w:rsidP="004F0BC6" w:rsidRDefault="009B6E7B" w14:paraId="2358C875" w14:textId="77777777">
            <w:pPr>
              <w:spacing w:after="0" w:line="240" w:lineRule="auto"/>
              <w:rPr>
                <w:rFonts w:ascii="Calibri" w:hAnsi="Calibri" w:eastAsia="Times New Roman" w:cs="Calibri"/>
              </w:rPr>
            </w:pPr>
          </w:p>
        </w:tc>
        <w:tc>
          <w:tcPr>
            <w:tcW w:w="1458" w:type="pct"/>
          </w:tcPr>
          <w:p w:rsidRPr="00F35F0F" w:rsidR="009B6E7B" w:rsidP="004F0BC6" w:rsidRDefault="009B6E7B" w14:paraId="200EF1B2" w14:textId="77777777">
            <w:pPr>
              <w:spacing w:after="0" w:line="240" w:lineRule="auto"/>
              <w:rPr>
                <w:rFonts w:ascii="Calibri" w:hAnsi="Calibri" w:eastAsia="Times New Roman" w:cs="Calibri"/>
              </w:rPr>
            </w:pPr>
            <w:r w:rsidRPr="00F35F0F">
              <w:rPr>
                <w:rFonts w:ascii="Calibri" w:hAnsi="Calibri" w:eastAsia="Times New Roman" w:cs="Calibri"/>
              </w:rPr>
              <w:t>0 – 2</w:t>
            </w:r>
            <w:r>
              <w:rPr>
                <w:rFonts w:ascii="Calibri" w:hAnsi="Calibri" w:eastAsia="Times New Roman" w:cs="Calibri"/>
              </w:rPr>
              <w:t>0</w:t>
            </w:r>
          </w:p>
        </w:tc>
      </w:tr>
      <w:tr w:rsidRPr="00F35F0F" w:rsidR="009B6E7B" w:rsidTr="004F0BC6" w14:paraId="57BF9806" w14:textId="77777777">
        <w:trPr>
          <w:trHeight w:val="298"/>
        </w:trPr>
        <w:tc>
          <w:tcPr>
            <w:tcW w:w="334" w:type="pct"/>
          </w:tcPr>
          <w:p w:rsidRPr="00F35F0F" w:rsidR="009B6E7B" w:rsidP="004F0BC6" w:rsidRDefault="009B6E7B" w14:paraId="53708DF0" w14:textId="77777777">
            <w:pPr>
              <w:spacing w:after="0" w:line="240" w:lineRule="auto"/>
              <w:rPr>
                <w:rFonts w:ascii="Calibri" w:hAnsi="Calibri" w:eastAsia="Times New Roman" w:cs="Calibri"/>
                <w:b/>
                <w:sz w:val="24"/>
                <w:szCs w:val="24"/>
              </w:rPr>
            </w:pPr>
            <w:r w:rsidRPr="00F35F0F">
              <w:rPr>
                <w:rFonts w:ascii="Calibri" w:hAnsi="Calibri" w:eastAsia="Times New Roman" w:cs="Calibri"/>
                <w:b/>
                <w:sz w:val="24"/>
                <w:szCs w:val="24"/>
                <w:lang w:eastAsia="en-GB"/>
              </w:rPr>
              <w:t>2</w:t>
            </w:r>
          </w:p>
        </w:tc>
        <w:tc>
          <w:tcPr>
            <w:tcW w:w="3208" w:type="pct"/>
          </w:tcPr>
          <w:p w:rsidR="003F057A" w:rsidP="003F057A" w:rsidRDefault="009B6E7B" w14:paraId="2176E1D0" w14:textId="77777777">
            <w:pPr>
              <w:spacing w:after="0" w:line="240" w:lineRule="auto"/>
              <w:rPr>
                <w:rFonts w:ascii="Calibri" w:hAnsi="Calibri" w:eastAsia="Times New Roman" w:cs="Calibri"/>
                <w:lang w:eastAsia="en-GB"/>
              </w:rPr>
            </w:pPr>
            <w:r>
              <w:rPr>
                <w:rFonts w:ascii="Calibri" w:hAnsi="Calibri" w:eastAsia="Times New Roman" w:cs="Calibri"/>
                <w:lang w:eastAsia="en-GB"/>
              </w:rPr>
              <w:t>Value for money, including a proportionate number of Outputs and Outcomes pledged for the level of funding requested</w:t>
            </w:r>
            <w:r w:rsidR="004F0BC6">
              <w:rPr>
                <w:rFonts w:ascii="Calibri" w:hAnsi="Calibri" w:eastAsia="Times New Roman" w:cs="Calibri"/>
                <w:lang w:eastAsia="en-GB"/>
              </w:rPr>
              <w:t xml:space="preserve">. </w:t>
            </w:r>
          </w:p>
          <w:p w:rsidRPr="00F35F0F" w:rsidR="009B6E7B" w:rsidP="003F057A" w:rsidRDefault="009B6E7B" w14:paraId="0C106025" w14:textId="58AA89D7">
            <w:pPr>
              <w:spacing w:after="0" w:line="240" w:lineRule="auto"/>
              <w:rPr>
                <w:rFonts w:ascii="Calibri" w:hAnsi="Calibri" w:eastAsia="Times New Roman" w:cs="Calibri"/>
              </w:rPr>
            </w:pPr>
          </w:p>
        </w:tc>
        <w:tc>
          <w:tcPr>
            <w:tcW w:w="1458" w:type="pct"/>
          </w:tcPr>
          <w:p w:rsidRPr="00F35F0F" w:rsidR="009B6E7B" w:rsidP="004F0BC6" w:rsidRDefault="009B6E7B" w14:paraId="6B452C41" w14:textId="77777777">
            <w:pPr>
              <w:spacing w:after="0" w:line="240" w:lineRule="auto"/>
              <w:rPr>
                <w:rFonts w:ascii="Calibri" w:hAnsi="Calibri" w:eastAsia="Times New Roman" w:cs="Calibri"/>
              </w:rPr>
            </w:pPr>
            <w:r w:rsidRPr="00F35F0F">
              <w:rPr>
                <w:rFonts w:ascii="Calibri" w:hAnsi="Calibri" w:eastAsia="Times New Roman" w:cs="Calibri"/>
              </w:rPr>
              <w:t>0 – 2</w:t>
            </w:r>
            <w:r>
              <w:rPr>
                <w:rFonts w:ascii="Calibri" w:hAnsi="Calibri" w:eastAsia="Times New Roman" w:cs="Calibri"/>
              </w:rPr>
              <w:t>0</w:t>
            </w:r>
          </w:p>
        </w:tc>
      </w:tr>
      <w:tr w:rsidRPr="00F35F0F" w:rsidR="009B6E7B" w:rsidTr="004F0BC6" w14:paraId="13C36C9F" w14:textId="77777777">
        <w:trPr>
          <w:trHeight w:val="298"/>
        </w:trPr>
        <w:tc>
          <w:tcPr>
            <w:tcW w:w="334" w:type="pct"/>
          </w:tcPr>
          <w:p w:rsidRPr="00F35F0F" w:rsidR="009B6E7B" w:rsidP="004F0BC6" w:rsidRDefault="009B6E7B" w14:paraId="6C37F2EC" w14:textId="77777777">
            <w:pPr>
              <w:spacing w:after="0" w:line="240" w:lineRule="auto"/>
              <w:rPr>
                <w:rFonts w:ascii="Calibri" w:hAnsi="Calibri" w:eastAsia="Times New Roman" w:cs="Calibri"/>
                <w:b/>
                <w:sz w:val="24"/>
                <w:szCs w:val="24"/>
              </w:rPr>
            </w:pPr>
            <w:r w:rsidRPr="00F35F0F">
              <w:rPr>
                <w:rFonts w:ascii="Calibri" w:hAnsi="Calibri" w:eastAsia="Times New Roman" w:cs="Calibri"/>
                <w:b/>
                <w:sz w:val="24"/>
                <w:szCs w:val="24"/>
                <w:lang w:eastAsia="en-GB"/>
              </w:rPr>
              <w:t>3</w:t>
            </w:r>
          </w:p>
        </w:tc>
        <w:tc>
          <w:tcPr>
            <w:tcW w:w="3208" w:type="pct"/>
          </w:tcPr>
          <w:p w:rsidRPr="00F35F0F" w:rsidR="009B6E7B" w:rsidP="004F0BC6" w:rsidRDefault="009B6E7B" w14:paraId="396F3248" w14:textId="77777777">
            <w:pPr>
              <w:spacing w:after="0" w:line="240" w:lineRule="auto"/>
              <w:rPr>
                <w:rFonts w:ascii="Calibri" w:hAnsi="Calibri" w:eastAsia="Times New Roman" w:cs="Calibri"/>
                <w:lang w:eastAsia="en-GB"/>
              </w:rPr>
            </w:pPr>
            <w:r>
              <w:rPr>
                <w:rFonts w:ascii="Calibri" w:hAnsi="Calibri" w:eastAsia="Times New Roman" w:cs="Calibri"/>
                <w:lang w:eastAsia="en-GB"/>
              </w:rPr>
              <w:t>Evidence of need</w:t>
            </w:r>
          </w:p>
          <w:p w:rsidRPr="00F35F0F" w:rsidR="009B6E7B" w:rsidP="004F0BC6" w:rsidRDefault="009B6E7B" w14:paraId="79E8D962" w14:textId="77777777">
            <w:pPr>
              <w:spacing w:after="0" w:line="240" w:lineRule="auto"/>
              <w:rPr>
                <w:rFonts w:ascii="Calibri" w:hAnsi="Calibri" w:eastAsia="Times New Roman" w:cs="Calibri"/>
              </w:rPr>
            </w:pPr>
          </w:p>
        </w:tc>
        <w:tc>
          <w:tcPr>
            <w:tcW w:w="1458" w:type="pct"/>
          </w:tcPr>
          <w:p w:rsidRPr="00F35F0F" w:rsidR="009B6E7B" w:rsidP="004F0BC6" w:rsidRDefault="009B6E7B" w14:paraId="74E86DA6" w14:textId="77777777">
            <w:pPr>
              <w:spacing w:after="0" w:line="240" w:lineRule="auto"/>
              <w:rPr>
                <w:rFonts w:ascii="Calibri" w:hAnsi="Calibri" w:eastAsia="Times New Roman" w:cs="Calibri"/>
              </w:rPr>
            </w:pPr>
            <w:r w:rsidRPr="00F35F0F">
              <w:rPr>
                <w:rFonts w:ascii="Calibri" w:hAnsi="Calibri" w:eastAsia="Times New Roman" w:cs="Calibri"/>
                <w:lang w:eastAsia="en-GB"/>
              </w:rPr>
              <w:t>0 – 2</w:t>
            </w:r>
            <w:r>
              <w:rPr>
                <w:rFonts w:ascii="Calibri" w:hAnsi="Calibri" w:eastAsia="Times New Roman" w:cs="Calibri"/>
                <w:lang w:eastAsia="en-GB"/>
              </w:rPr>
              <w:t>0</w:t>
            </w:r>
          </w:p>
        </w:tc>
      </w:tr>
      <w:tr w:rsidRPr="00F35F0F" w:rsidR="009B6E7B" w:rsidTr="004F0BC6" w14:paraId="30D6CDD2" w14:textId="77777777">
        <w:trPr>
          <w:trHeight w:val="298"/>
        </w:trPr>
        <w:tc>
          <w:tcPr>
            <w:tcW w:w="334" w:type="pct"/>
          </w:tcPr>
          <w:p w:rsidRPr="00F35F0F" w:rsidR="009B6E7B" w:rsidP="004F0BC6" w:rsidRDefault="009B6E7B" w14:paraId="4B2AD838" w14:textId="77777777">
            <w:pPr>
              <w:spacing w:after="0" w:line="240" w:lineRule="auto"/>
              <w:rPr>
                <w:rFonts w:ascii="Calibri" w:hAnsi="Calibri" w:eastAsia="Times New Roman" w:cs="Calibri"/>
                <w:b/>
                <w:sz w:val="24"/>
                <w:szCs w:val="24"/>
              </w:rPr>
            </w:pPr>
            <w:r w:rsidRPr="00F35F0F">
              <w:rPr>
                <w:rFonts w:ascii="Calibri" w:hAnsi="Calibri" w:eastAsia="Times New Roman" w:cs="Calibri"/>
                <w:b/>
                <w:sz w:val="24"/>
                <w:szCs w:val="24"/>
                <w:lang w:eastAsia="en-GB"/>
              </w:rPr>
              <w:t>4</w:t>
            </w:r>
          </w:p>
        </w:tc>
        <w:tc>
          <w:tcPr>
            <w:tcW w:w="3208" w:type="pct"/>
          </w:tcPr>
          <w:p w:rsidRPr="00F35F0F" w:rsidR="009B6E7B" w:rsidP="004F0BC6" w:rsidRDefault="009B6E7B" w14:paraId="45B5A89F" w14:textId="77777777">
            <w:pPr>
              <w:spacing w:after="0" w:line="240" w:lineRule="auto"/>
              <w:rPr>
                <w:rFonts w:ascii="Calibri" w:hAnsi="Calibri" w:eastAsia="Times New Roman" w:cs="Calibri"/>
              </w:rPr>
            </w:pPr>
            <w:r>
              <w:rPr>
                <w:rFonts w:ascii="Calibri" w:hAnsi="Calibri" w:eastAsia="Times New Roman" w:cs="Calibri"/>
              </w:rPr>
              <w:t>Project is fundamentally sound, well planned and has managed risks</w:t>
            </w:r>
          </w:p>
          <w:p w:rsidRPr="00F35F0F" w:rsidR="009B6E7B" w:rsidP="004F0BC6" w:rsidRDefault="009B6E7B" w14:paraId="6512B227" w14:textId="77777777">
            <w:pPr>
              <w:spacing w:after="0" w:line="240" w:lineRule="auto"/>
              <w:rPr>
                <w:rFonts w:ascii="Calibri" w:hAnsi="Calibri" w:eastAsia="Times New Roman" w:cs="Calibri"/>
              </w:rPr>
            </w:pPr>
          </w:p>
        </w:tc>
        <w:tc>
          <w:tcPr>
            <w:tcW w:w="1458" w:type="pct"/>
          </w:tcPr>
          <w:p w:rsidRPr="00F35F0F" w:rsidR="009B6E7B" w:rsidP="004F0BC6" w:rsidRDefault="009B6E7B" w14:paraId="19496C92" w14:textId="77777777">
            <w:pPr>
              <w:spacing w:after="0" w:line="240" w:lineRule="auto"/>
              <w:rPr>
                <w:rFonts w:ascii="Calibri" w:hAnsi="Calibri" w:eastAsia="Times New Roman" w:cs="Calibri"/>
              </w:rPr>
            </w:pPr>
            <w:r w:rsidRPr="00F35F0F">
              <w:rPr>
                <w:rFonts w:ascii="Calibri" w:hAnsi="Calibri" w:eastAsia="Times New Roman" w:cs="Calibri"/>
                <w:lang w:eastAsia="en-GB"/>
              </w:rPr>
              <w:t>0 – 2</w:t>
            </w:r>
            <w:r>
              <w:rPr>
                <w:rFonts w:ascii="Calibri" w:hAnsi="Calibri" w:eastAsia="Times New Roman" w:cs="Calibri"/>
                <w:lang w:eastAsia="en-GB"/>
              </w:rPr>
              <w:t>0</w:t>
            </w:r>
          </w:p>
        </w:tc>
      </w:tr>
      <w:tr w:rsidRPr="00F35F0F" w:rsidR="009B6E7B" w:rsidTr="004F0BC6" w14:paraId="2FE19F94" w14:textId="77777777">
        <w:trPr>
          <w:trHeight w:val="298"/>
        </w:trPr>
        <w:tc>
          <w:tcPr>
            <w:tcW w:w="334" w:type="pct"/>
          </w:tcPr>
          <w:p w:rsidRPr="00F35F0F" w:rsidR="009B6E7B" w:rsidP="004F0BC6" w:rsidRDefault="009B6E7B" w14:paraId="3BA2AE48" w14:textId="77777777">
            <w:pPr>
              <w:spacing w:after="0" w:line="240" w:lineRule="auto"/>
              <w:rPr>
                <w:rFonts w:ascii="Calibri" w:hAnsi="Calibri" w:eastAsia="Times New Roman" w:cs="Calibri"/>
                <w:b/>
                <w:sz w:val="24"/>
                <w:szCs w:val="24"/>
                <w:lang w:eastAsia="en-GB"/>
              </w:rPr>
            </w:pPr>
            <w:r>
              <w:rPr>
                <w:rFonts w:ascii="Calibri" w:hAnsi="Calibri" w:eastAsia="Times New Roman" w:cs="Calibri"/>
                <w:b/>
                <w:sz w:val="24"/>
                <w:szCs w:val="24"/>
                <w:lang w:eastAsia="en-GB"/>
              </w:rPr>
              <w:t>5</w:t>
            </w:r>
          </w:p>
        </w:tc>
        <w:tc>
          <w:tcPr>
            <w:tcW w:w="3208" w:type="pct"/>
          </w:tcPr>
          <w:p w:rsidR="009B6E7B" w:rsidP="004F0BC6" w:rsidRDefault="009B6E7B" w14:paraId="6B04D473" w14:textId="77777777">
            <w:pPr>
              <w:spacing w:after="0" w:line="240" w:lineRule="auto"/>
              <w:rPr>
                <w:rFonts w:ascii="Calibri" w:hAnsi="Calibri" w:eastAsia="Times New Roman" w:cs="Calibri"/>
              </w:rPr>
            </w:pPr>
            <w:r>
              <w:rPr>
                <w:rFonts w:ascii="Calibri" w:hAnsi="Calibri" w:eastAsia="Times New Roman" w:cs="Calibri"/>
              </w:rPr>
              <w:t>Well-being goals and 5 Ways of Working</w:t>
            </w:r>
          </w:p>
          <w:p w:rsidR="009B6E7B" w:rsidP="004F0BC6" w:rsidRDefault="00EC1F5C" w14:paraId="335726E1" w14:textId="77777777">
            <w:pPr>
              <w:spacing w:after="0" w:line="240" w:lineRule="auto"/>
              <w:rPr>
                <w:rFonts w:ascii="Calibri" w:hAnsi="Calibri" w:eastAsia="Times New Roman" w:cs="Calibri"/>
              </w:rPr>
            </w:pPr>
            <w:hyperlink w:history="1" r:id="rId15">
              <w:r w:rsidRPr="009B6E7B" w:rsidR="009B6E7B">
                <w:rPr>
                  <w:rStyle w:val="Hyperlink"/>
                  <w:rFonts w:ascii="Calibri" w:hAnsi="Calibri" w:eastAsia="Times New Roman" w:cs="Calibri"/>
                </w:rPr>
                <w:t>You may find this link helpful</w:t>
              </w:r>
            </w:hyperlink>
            <w:r w:rsidR="009B6E7B">
              <w:rPr>
                <w:rFonts w:ascii="Calibri" w:hAnsi="Calibri" w:eastAsia="Times New Roman" w:cs="Calibri"/>
              </w:rPr>
              <w:t xml:space="preserve"> </w:t>
            </w:r>
          </w:p>
          <w:p w:rsidR="009B6E7B" w:rsidP="004F0BC6" w:rsidRDefault="009B6E7B" w14:paraId="317B5D2E" w14:textId="77777777">
            <w:pPr>
              <w:spacing w:after="0" w:line="240" w:lineRule="auto"/>
              <w:rPr>
                <w:rFonts w:ascii="Calibri" w:hAnsi="Calibri" w:eastAsia="Times New Roman" w:cs="Calibri"/>
              </w:rPr>
            </w:pPr>
          </w:p>
        </w:tc>
        <w:tc>
          <w:tcPr>
            <w:tcW w:w="1458" w:type="pct"/>
          </w:tcPr>
          <w:p w:rsidRPr="00F35F0F" w:rsidR="009B6E7B" w:rsidP="004F0BC6" w:rsidRDefault="009B6E7B" w14:paraId="64B28693" w14:textId="77777777">
            <w:pPr>
              <w:spacing w:after="0" w:line="240" w:lineRule="auto"/>
              <w:rPr>
                <w:rFonts w:ascii="Calibri" w:hAnsi="Calibri" w:eastAsia="Times New Roman" w:cs="Calibri"/>
                <w:lang w:eastAsia="en-GB"/>
              </w:rPr>
            </w:pPr>
            <w:r>
              <w:rPr>
                <w:rFonts w:ascii="Calibri" w:hAnsi="Calibri" w:eastAsia="Times New Roman" w:cs="Calibri"/>
                <w:lang w:eastAsia="en-GB"/>
              </w:rPr>
              <w:t>0 -20</w:t>
            </w:r>
          </w:p>
        </w:tc>
      </w:tr>
      <w:tr w:rsidRPr="00F35F0F" w:rsidR="009B6E7B" w:rsidTr="004F0BC6" w14:paraId="73D678B3" w14:textId="77777777">
        <w:trPr>
          <w:trHeight w:val="165"/>
        </w:trPr>
        <w:tc>
          <w:tcPr>
            <w:tcW w:w="334" w:type="pct"/>
          </w:tcPr>
          <w:p w:rsidRPr="00F35F0F" w:rsidR="009B6E7B" w:rsidP="004F0BC6" w:rsidRDefault="009B6E7B" w14:paraId="7DB3B300" w14:textId="77777777">
            <w:pPr>
              <w:spacing w:after="0" w:line="240" w:lineRule="auto"/>
              <w:rPr>
                <w:rFonts w:ascii="Calibri" w:hAnsi="Calibri" w:eastAsia="Times New Roman" w:cs="Calibri"/>
                <w:b/>
                <w:sz w:val="24"/>
                <w:szCs w:val="24"/>
                <w:lang w:eastAsia="en-GB"/>
              </w:rPr>
            </w:pPr>
          </w:p>
        </w:tc>
        <w:tc>
          <w:tcPr>
            <w:tcW w:w="3208" w:type="pct"/>
          </w:tcPr>
          <w:p w:rsidRPr="00F35F0F" w:rsidR="009B6E7B" w:rsidP="004F0BC6" w:rsidRDefault="009B6E7B" w14:paraId="71E6F6B7" w14:textId="77777777">
            <w:pPr>
              <w:spacing w:after="0" w:line="240" w:lineRule="auto"/>
              <w:rPr>
                <w:rFonts w:ascii="Calibri" w:hAnsi="Calibri" w:eastAsia="Times New Roman" w:cs="Calibri"/>
                <w:b/>
                <w:sz w:val="24"/>
                <w:szCs w:val="24"/>
              </w:rPr>
            </w:pPr>
            <w:r w:rsidRPr="00F35F0F">
              <w:rPr>
                <w:rFonts w:ascii="Calibri" w:hAnsi="Calibri" w:eastAsia="Times New Roman" w:cs="Calibri"/>
                <w:b/>
                <w:sz w:val="24"/>
                <w:szCs w:val="24"/>
              </w:rPr>
              <w:t xml:space="preserve">Total </w:t>
            </w:r>
          </w:p>
        </w:tc>
        <w:tc>
          <w:tcPr>
            <w:tcW w:w="1458" w:type="pct"/>
          </w:tcPr>
          <w:p w:rsidRPr="00F35F0F" w:rsidR="009B6E7B" w:rsidP="004F0BC6" w:rsidRDefault="009B6E7B" w14:paraId="4493C417" w14:textId="77777777">
            <w:pPr>
              <w:spacing w:after="0" w:line="240" w:lineRule="auto"/>
              <w:rPr>
                <w:rFonts w:ascii="Calibri" w:hAnsi="Calibri" w:eastAsia="Times New Roman" w:cs="Calibri"/>
                <w:b/>
                <w:sz w:val="24"/>
                <w:szCs w:val="24"/>
                <w:lang w:eastAsia="en-GB"/>
              </w:rPr>
            </w:pPr>
            <w:r>
              <w:rPr>
                <w:rFonts w:ascii="Calibri" w:hAnsi="Calibri" w:eastAsia="Times New Roman" w:cs="Calibri"/>
                <w:b/>
                <w:sz w:val="24"/>
                <w:szCs w:val="24"/>
                <w:lang w:eastAsia="en-GB"/>
              </w:rPr>
              <w:t>/</w:t>
            </w:r>
            <w:r w:rsidRPr="00F35F0F">
              <w:rPr>
                <w:rFonts w:ascii="Calibri" w:hAnsi="Calibri" w:eastAsia="Times New Roman" w:cs="Calibri"/>
                <w:b/>
                <w:sz w:val="24"/>
                <w:szCs w:val="24"/>
                <w:lang w:eastAsia="en-GB"/>
              </w:rPr>
              <w:t>100</w:t>
            </w:r>
          </w:p>
        </w:tc>
      </w:tr>
    </w:tbl>
    <w:p w:rsidR="009B6E7B" w:rsidP="00D03553" w:rsidRDefault="009B6E7B" w14:paraId="05E15CC6" w14:textId="77777777">
      <w:pPr>
        <w:spacing w:after="0"/>
      </w:pPr>
    </w:p>
    <w:p w:rsidR="009B6E7B" w:rsidP="00D03553" w:rsidRDefault="009B6E7B" w14:paraId="31B0C137" w14:textId="77777777">
      <w:pPr>
        <w:spacing w:after="0"/>
      </w:pPr>
      <w:r>
        <w:t xml:space="preserve">All projects must meet a pass rate of 70 to be considered for funding, this must include a minimum pass rate of 5 per criteria. </w:t>
      </w:r>
    </w:p>
    <w:p w:rsidR="00DB57C6" w:rsidP="00D03553" w:rsidRDefault="00DB57C6" w14:paraId="64F1380A" w14:textId="77777777">
      <w:pPr>
        <w:spacing w:after="0"/>
      </w:pPr>
    </w:p>
    <w:p w:rsidR="00DB57C6" w:rsidP="00D03553" w:rsidRDefault="00DB57C6" w14:paraId="14FFC867" w14:textId="77777777">
      <w:pPr>
        <w:spacing w:after="0"/>
      </w:pPr>
    </w:p>
    <w:p w:rsidR="009B6E7B" w:rsidP="00D03553" w:rsidRDefault="009B6E7B" w14:paraId="33B7D90E" w14:textId="77777777">
      <w:pPr>
        <w:spacing w:after="0"/>
      </w:pPr>
    </w:p>
    <w:p w:rsidR="004F0BC6" w:rsidRDefault="004F0BC6" w14:paraId="2F0ECC6C" w14:textId="78F54081">
      <w:pPr>
        <w:rPr>
          <w:b/>
          <w:sz w:val="28"/>
          <w:szCs w:val="28"/>
        </w:rPr>
      </w:pPr>
      <w:r>
        <w:rPr>
          <w:b/>
          <w:sz w:val="28"/>
          <w:szCs w:val="28"/>
        </w:rPr>
        <w:br w:type="page"/>
      </w:r>
    </w:p>
    <w:p w:rsidRPr="00D03553" w:rsidR="003213E9" w:rsidRDefault="00D03553" w14:paraId="65C51902" w14:textId="77777777">
      <w:pPr>
        <w:rPr>
          <w:b/>
          <w:sz w:val="28"/>
          <w:szCs w:val="28"/>
        </w:rPr>
      </w:pPr>
      <w:r w:rsidRPr="00D03553">
        <w:rPr>
          <w:b/>
          <w:sz w:val="28"/>
          <w:szCs w:val="28"/>
        </w:rPr>
        <w:lastRenderedPageBreak/>
        <w:t xml:space="preserve">Appendix A Outputs and Outcomes </w:t>
      </w:r>
    </w:p>
    <w:p w:rsidR="001A5716" w:rsidRDefault="001A5716" w14:paraId="555D5065" w14:textId="77777777"/>
    <w:tbl>
      <w:tblPr>
        <w:tblStyle w:val="GridTable5Dark-Accent2"/>
        <w:tblW w:w="0" w:type="auto"/>
        <w:tblLook w:val="04A0" w:firstRow="1" w:lastRow="0" w:firstColumn="1" w:lastColumn="0" w:noHBand="0" w:noVBand="1"/>
      </w:tblPr>
      <w:tblGrid>
        <w:gridCol w:w="1462"/>
        <w:gridCol w:w="3057"/>
        <w:gridCol w:w="763"/>
        <w:gridCol w:w="3274"/>
        <w:gridCol w:w="460"/>
      </w:tblGrid>
      <w:tr w:rsidRPr="001A5716" w:rsidR="00190E0B" w:rsidTr="00190E0B" w14:paraId="6655364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shd w:val="clear" w:color="auto" w:fill="DADADA" w:themeFill="text2" w:themeFillShade="E6"/>
          </w:tcPr>
          <w:p w:rsidRPr="00EF17C4" w:rsidR="00190E0B" w:rsidP="00190E0B" w:rsidRDefault="00190E0B" w14:paraId="6D3083FF" w14:textId="63B2DEEE">
            <w:pPr>
              <w:jc w:val="center"/>
              <w:rPr>
                <w:b w:val="0"/>
                <w:bCs w:val="0"/>
                <w:color w:val="000000" w:themeColor="text1"/>
                <w:sz w:val="28"/>
                <w:szCs w:val="28"/>
              </w:rPr>
            </w:pPr>
            <w:r w:rsidRPr="00EF17C4">
              <w:rPr>
                <w:color w:val="000000" w:themeColor="text1"/>
                <w:sz w:val="28"/>
                <w:szCs w:val="28"/>
              </w:rPr>
              <w:t>Communities &amp; Place</w:t>
            </w:r>
          </w:p>
          <w:p w:rsidRPr="001A5716" w:rsidR="00190E0B" w:rsidP="001A5716" w:rsidRDefault="00190E0B" w14:paraId="2714DC53" w14:textId="4760F1FE"/>
        </w:tc>
      </w:tr>
      <w:tr w:rsidRPr="001A5716" w:rsidR="00EF17C4" w:rsidTr="00190E0B" w14:paraId="6C7DA4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1A5716" w:rsidR="001A5716" w:rsidP="001A5716" w:rsidRDefault="001A5716" w14:paraId="77E21764" w14:textId="77777777">
            <w:pPr>
              <w:spacing w:after="160" w:line="259" w:lineRule="auto"/>
              <w:rPr>
                <w:color w:val="auto"/>
              </w:rPr>
            </w:pPr>
            <w:r w:rsidRPr="001A5716">
              <w:rPr>
                <w:color w:val="auto"/>
              </w:rPr>
              <w:t>Intervention</w:t>
            </w:r>
          </w:p>
        </w:tc>
        <w:tc>
          <w:tcPr>
            <w:tcW w:w="0" w:type="auto"/>
            <w:shd w:val="clear" w:color="auto" w:fill="DADADA" w:themeFill="text2" w:themeFillShade="E6"/>
          </w:tcPr>
          <w:p w:rsidRPr="001A5716" w:rsidR="001A5716" w:rsidP="001A5716" w:rsidRDefault="001A5716" w14:paraId="37A85C54"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Outputs</w:t>
            </w:r>
          </w:p>
        </w:tc>
        <w:tc>
          <w:tcPr>
            <w:tcW w:w="0" w:type="auto"/>
            <w:shd w:val="clear" w:color="auto" w:fill="DADADA" w:themeFill="text2" w:themeFillShade="E6"/>
          </w:tcPr>
          <w:p w:rsidRPr="001A5716" w:rsidR="001A5716" w:rsidP="001A5716" w:rsidRDefault="001A5716" w14:paraId="50EAC5E0"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0" w:type="auto"/>
            <w:shd w:val="clear" w:color="auto" w:fill="DADADA" w:themeFill="text2" w:themeFillShade="E6"/>
          </w:tcPr>
          <w:p w:rsidRPr="001A5716" w:rsidR="001A5716" w:rsidP="001A5716" w:rsidRDefault="001A5716" w14:paraId="59B60787"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Outcomes</w:t>
            </w:r>
          </w:p>
        </w:tc>
        <w:tc>
          <w:tcPr>
            <w:tcW w:w="0" w:type="auto"/>
            <w:shd w:val="clear" w:color="auto" w:fill="DADADA" w:themeFill="text2" w:themeFillShade="E6"/>
          </w:tcPr>
          <w:p w:rsidRPr="001A5716" w:rsidR="001A5716" w:rsidP="001A5716" w:rsidRDefault="001A5716" w14:paraId="374BA820"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1A5716" w:rsidR="001A5716" w:rsidTr="00190E0B" w14:paraId="7216C5C6" w14:textId="77777777">
        <w:tc>
          <w:tcPr>
            <w:cnfStyle w:val="001000000000" w:firstRow="0" w:lastRow="0" w:firstColumn="1" w:lastColumn="0" w:oddVBand="0" w:evenVBand="0" w:oddHBand="0" w:evenHBand="0" w:firstRowFirstColumn="0" w:firstRowLastColumn="0" w:lastRowFirstColumn="0" w:lastRowLastColumn="0"/>
            <w:tcW w:w="0" w:type="auto"/>
          </w:tcPr>
          <w:p w:rsidRPr="001A5716" w:rsidR="001A5716" w:rsidP="001A5716" w:rsidRDefault="001A5716" w14:paraId="2B1E6F4B" w14:textId="77777777">
            <w:pPr>
              <w:spacing w:after="160" w:line="259" w:lineRule="auto"/>
              <w:rPr>
                <w:color w:val="auto"/>
              </w:rPr>
            </w:pPr>
            <w:r w:rsidRPr="001A5716">
              <w:rPr>
                <w:color w:val="auto"/>
              </w:rPr>
              <w:t>W1</w:t>
            </w:r>
          </w:p>
        </w:tc>
        <w:tc>
          <w:tcPr>
            <w:tcW w:w="0" w:type="auto"/>
            <w:shd w:val="clear" w:color="auto" w:fill="EFFDC2" w:themeFill="background2" w:themeFillTint="66"/>
          </w:tcPr>
          <w:p w:rsidRPr="001A5716" w:rsidR="001A5716" w:rsidP="001A5716" w:rsidRDefault="001A5716" w14:paraId="49A06165" w14:textId="77777777">
            <w:pPr>
              <w:numPr>
                <w:ilvl w:val="0"/>
                <w:numId w:val="23"/>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M2 public realm improved/created</w:t>
            </w:r>
          </w:p>
        </w:tc>
        <w:tc>
          <w:tcPr>
            <w:tcW w:w="0" w:type="auto"/>
            <w:shd w:val="clear" w:color="auto" w:fill="EFFDC2" w:themeFill="background2" w:themeFillTint="66"/>
          </w:tcPr>
          <w:p w:rsidRPr="001A5716" w:rsidR="001A5716" w:rsidP="001A5716" w:rsidRDefault="001A5716" w14:paraId="28C52EAB"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4520</w:t>
            </w:r>
          </w:p>
        </w:tc>
        <w:tc>
          <w:tcPr>
            <w:tcW w:w="0" w:type="auto"/>
            <w:shd w:val="clear" w:color="auto" w:fill="EFFDC2" w:themeFill="background2" w:themeFillTint="66"/>
          </w:tcPr>
          <w:p w:rsidR="001A5716" w:rsidP="001A5716" w:rsidRDefault="001A5716" w14:paraId="2F9C1AD5" w14:textId="77777777">
            <w:pPr>
              <w:spacing w:line="259" w:lineRule="auto"/>
              <w:ind w:left="714"/>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12BE2683" w14:textId="77777777">
            <w:pPr>
              <w:numPr>
                <w:ilvl w:val="0"/>
                <w:numId w:val="23"/>
              </w:numPr>
              <w:spacing w:line="259" w:lineRule="auto"/>
              <w:ind w:left="714" w:hanging="357"/>
              <w:cnfStyle w:val="000000000000" w:firstRow="0" w:lastRow="0" w:firstColumn="0" w:lastColumn="0" w:oddVBand="0" w:evenVBand="0" w:oddHBand="0" w:evenHBand="0" w:firstRowFirstColumn="0" w:firstRowLastColumn="0" w:lastRowFirstColumn="0" w:lastRowLastColumn="0"/>
            </w:pPr>
            <w:r w:rsidRPr="001A5716">
              <w:t xml:space="preserve">Increased footfall </w:t>
            </w:r>
          </w:p>
          <w:p w:rsidRPr="001A5716" w:rsidR="001A5716" w:rsidP="001A5716" w:rsidRDefault="001A5716" w14:paraId="23D82DDB" w14:textId="77777777">
            <w:pPr>
              <w:numPr>
                <w:ilvl w:val="0"/>
                <w:numId w:val="23"/>
              </w:numPr>
              <w:spacing w:line="259" w:lineRule="auto"/>
              <w:ind w:left="714" w:hanging="357"/>
              <w:cnfStyle w:val="000000000000" w:firstRow="0" w:lastRow="0" w:firstColumn="0" w:lastColumn="0" w:oddVBand="0" w:evenVBand="0" w:oddHBand="0" w:evenHBand="0" w:firstRowFirstColumn="0" w:firstRowLastColumn="0" w:lastRowFirstColumn="0" w:lastRowLastColumn="0"/>
            </w:pPr>
            <w:r w:rsidRPr="001A5716">
              <w:t>Increased visitor numbers.</w:t>
            </w:r>
          </w:p>
          <w:p w:rsidRPr="001A5716" w:rsidR="001A5716" w:rsidP="001A5716" w:rsidRDefault="001A5716" w14:paraId="3764023A" w14:textId="77777777">
            <w:pPr>
              <w:numPr>
                <w:ilvl w:val="0"/>
                <w:numId w:val="23"/>
              </w:numPr>
              <w:spacing w:line="259" w:lineRule="auto"/>
              <w:ind w:left="714" w:hanging="357"/>
              <w:cnfStyle w:val="000000000000" w:firstRow="0" w:lastRow="0" w:firstColumn="0" w:lastColumn="0" w:oddVBand="0" w:evenVBand="0" w:oddHBand="0" w:evenHBand="0" w:firstRowFirstColumn="0" w:firstRowLastColumn="0" w:lastRowFirstColumn="0" w:lastRowLastColumn="0"/>
            </w:pPr>
            <w:r w:rsidRPr="001A5716">
              <w:t>Reduced vacancy rates.</w:t>
            </w:r>
          </w:p>
          <w:p w:rsidRPr="001A5716" w:rsidR="001A5716" w:rsidP="001A5716" w:rsidRDefault="001A5716" w14:paraId="12B6327B" w14:textId="77777777">
            <w:pPr>
              <w:numPr>
                <w:ilvl w:val="0"/>
                <w:numId w:val="23"/>
              </w:numPr>
              <w:spacing w:line="259" w:lineRule="auto"/>
              <w:ind w:left="714" w:hanging="357"/>
              <w:cnfStyle w:val="000000000000" w:firstRow="0" w:lastRow="0" w:firstColumn="0" w:lastColumn="0" w:oddVBand="0" w:evenVBand="0" w:oddHBand="0" w:evenHBand="0" w:firstRowFirstColumn="0" w:firstRowLastColumn="0" w:lastRowFirstColumn="0" w:lastRowLastColumn="0"/>
            </w:pPr>
            <w:r w:rsidRPr="001A5716">
              <w:t>Improved accessibility.</w:t>
            </w:r>
          </w:p>
          <w:p w:rsidRPr="001A5716" w:rsidR="001A5716" w:rsidP="001A5716" w:rsidRDefault="001A5716" w14:paraId="72BB5021" w14:textId="77777777">
            <w:pPr>
              <w:numPr>
                <w:ilvl w:val="0"/>
                <w:numId w:val="23"/>
              </w:numPr>
              <w:spacing w:line="259" w:lineRule="auto"/>
              <w:ind w:left="714" w:hanging="357"/>
              <w:cnfStyle w:val="000000000000" w:firstRow="0" w:lastRow="0" w:firstColumn="0" w:lastColumn="0" w:oddVBand="0" w:evenVBand="0" w:oddHBand="0" w:evenHBand="0" w:firstRowFirstColumn="0" w:firstRowLastColumn="0" w:lastRowFirstColumn="0" w:lastRowLastColumn="0"/>
            </w:pPr>
            <w:r w:rsidRPr="001A5716">
              <w:t>Improved perception of facilities/amenities.</w:t>
            </w:r>
          </w:p>
        </w:tc>
        <w:tc>
          <w:tcPr>
            <w:tcW w:w="0" w:type="auto"/>
            <w:shd w:val="clear" w:color="auto" w:fill="EFFDC2" w:themeFill="background2" w:themeFillTint="66"/>
          </w:tcPr>
          <w:p w:rsidR="00D03553" w:rsidP="00D03553" w:rsidRDefault="001A5716" w14:paraId="16FDEBB7" w14:textId="77777777">
            <w:pPr>
              <w:spacing w:line="259" w:lineRule="auto"/>
              <w:cnfStyle w:val="000000000000" w:firstRow="0" w:lastRow="0" w:firstColumn="0" w:lastColumn="0" w:oddVBand="0" w:evenVBand="0" w:oddHBand="0" w:evenHBand="0" w:firstRowFirstColumn="0" w:firstRowLastColumn="0" w:lastRowFirstColumn="0" w:lastRowLastColumn="0"/>
            </w:pPr>
            <w:r w:rsidRPr="001A5716">
              <w:t>%</w:t>
            </w:r>
          </w:p>
          <w:p w:rsidRPr="001A5716" w:rsidR="001A5716" w:rsidP="00D03553" w:rsidRDefault="001A5716" w14:paraId="26488A59" w14:textId="77777777">
            <w:pPr>
              <w:spacing w:line="259" w:lineRule="auto"/>
              <w:cnfStyle w:val="000000000000" w:firstRow="0" w:lastRow="0" w:firstColumn="0" w:lastColumn="0" w:oddVBand="0" w:evenVBand="0" w:oddHBand="0" w:evenHBand="0" w:firstRowFirstColumn="0" w:firstRowLastColumn="0" w:lastRowFirstColumn="0" w:lastRowLastColumn="0"/>
            </w:pPr>
            <w:r w:rsidRPr="001A5716">
              <w:t>5</w:t>
            </w:r>
          </w:p>
          <w:p w:rsidRPr="001A5716" w:rsidR="001A5716" w:rsidP="001A5716" w:rsidRDefault="001A5716" w14:paraId="47F03B05" w14:textId="77777777">
            <w:pPr>
              <w:spacing w:line="259" w:lineRule="auto"/>
              <w:cnfStyle w:val="000000000000" w:firstRow="0" w:lastRow="0" w:firstColumn="0" w:lastColumn="0" w:oddVBand="0" w:evenVBand="0" w:oddHBand="0" w:evenHBand="0" w:firstRowFirstColumn="0" w:firstRowLastColumn="0" w:lastRowFirstColumn="0" w:lastRowLastColumn="0"/>
            </w:pPr>
            <w:r w:rsidRPr="001A5716">
              <w:t>5</w:t>
            </w:r>
          </w:p>
          <w:p w:rsidR="001A5716" w:rsidP="001A5716" w:rsidRDefault="001A5716" w14:paraId="6614FB9E" w14:textId="77777777">
            <w:pPr>
              <w:spacing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4E05BD35" w14:textId="77777777">
            <w:pPr>
              <w:spacing w:line="259" w:lineRule="auto"/>
              <w:cnfStyle w:val="000000000000" w:firstRow="0" w:lastRow="0" w:firstColumn="0" w:lastColumn="0" w:oddVBand="0" w:evenVBand="0" w:oddHBand="0" w:evenHBand="0" w:firstRowFirstColumn="0" w:firstRowLastColumn="0" w:lastRowFirstColumn="0" w:lastRowLastColumn="0"/>
            </w:pPr>
            <w:r w:rsidRPr="001A5716">
              <w:t>5</w:t>
            </w:r>
          </w:p>
          <w:p w:rsidR="001A5716" w:rsidP="001A5716" w:rsidRDefault="001A5716" w14:paraId="4D3867CE" w14:textId="77777777">
            <w:pPr>
              <w:spacing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07F3239B" w14:textId="77777777">
            <w:pPr>
              <w:spacing w:line="259" w:lineRule="auto"/>
              <w:cnfStyle w:val="000000000000" w:firstRow="0" w:lastRow="0" w:firstColumn="0" w:lastColumn="0" w:oddVBand="0" w:evenVBand="0" w:oddHBand="0" w:evenHBand="0" w:firstRowFirstColumn="0" w:firstRowLastColumn="0" w:lastRowFirstColumn="0" w:lastRowLastColumn="0"/>
            </w:pPr>
            <w:r w:rsidRPr="001A5716">
              <w:t>5</w:t>
            </w:r>
          </w:p>
          <w:p w:rsidR="001A5716" w:rsidP="001A5716" w:rsidRDefault="001A5716" w14:paraId="15A995A7" w14:textId="77777777">
            <w:pPr>
              <w:spacing w:line="259" w:lineRule="auto"/>
              <w:cnfStyle w:val="000000000000" w:firstRow="0" w:lastRow="0" w:firstColumn="0" w:lastColumn="0" w:oddVBand="0" w:evenVBand="0" w:oddHBand="0" w:evenHBand="0" w:firstRowFirstColumn="0" w:firstRowLastColumn="0" w:lastRowFirstColumn="0" w:lastRowLastColumn="0"/>
            </w:pPr>
            <w:r w:rsidRPr="001A5716">
              <w:t>5</w:t>
            </w:r>
          </w:p>
          <w:p w:rsidRPr="001A5716" w:rsidR="001A5716" w:rsidP="001A5716" w:rsidRDefault="001A5716" w14:paraId="25DEDED1"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tc>
      </w:tr>
      <w:tr w:rsidRPr="001A5716" w:rsidR="001A5716" w:rsidTr="00190E0B" w14:paraId="705E5A7E" w14:textId="77777777">
        <w:trPr>
          <w:cnfStyle w:val="000000100000" w:firstRow="0" w:lastRow="0" w:firstColumn="0" w:lastColumn="0" w:oddVBand="0" w:evenVBand="0" w:oddHBand="1" w:evenHBand="0" w:firstRowFirstColumn="0" w:firstRowLastColumn="0" w:lastRowFirstColumn="0" w:lastRowLastColumn="0"/>
          <w:trHeight w:val="1243"/>
        </w:trPr>
        <w:tc>
          <w:tcPr>
            <w:cnfStyle w:val="001000000000" w:firstRow="0" w:lastRow="0" w:firstColumn="1" w:lastColumn="0" w:oddVBand="0" w:evenVBand="0" w:oddHBand="0" w:evenHBand="0" w:firstRowFirstColumn="0" w:firstRowLastColumn="0" w:lastRowFirstColumn="0" w:lastRowLastColumn="0"/>
            <w:tcW w:w="0" w:type="auto"/>
          </w:tcPr>
          <w:p w:rsidRPr="001A5716" w:rsidR="001A5716" w:rsidP="001A5716" w:rsidRDefault="001A5716" w14:paraId="6EAE3291" w14:textId="77777777">
            <w:pPr>
              <w:spacing w:after="160" w:line="259" w:lineRule="auto"/>
              <w:rPr>
                <w:color w:val="auto"/>
              </w:rPr>
            </w:pPr>
            <w:r w:rsidRPr="001A5716">
              <w:rPr>
                <w:color w:val="auto"/>
              </w:rPr>
              <w:t>W6</w:t>
            </w:r>
          </w:p>
        </w:tc>
        <w:tc>
          <w:tcPr>
            <w:tcW w:w="0" w:type="auto"/>
            <w:shd w:val="clear" w:color="auto" w:fill="EFFDC2" w:themeFill="background2" w:themeFillTint="66"/>
          </w:tcPr>
          <w:p w:rsidRPr="001A5716" w:rsidR="001A5716" w:rsidP="001A5716" w:rsidRDefault="001A5716" w14:paraId="2BD6C569" w14:textId="77777777">
            <w:pPr>
              <w:numPr>
                <w:ilvl w:val="0"/>
                <w:numId w:val="23"/>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organisations receiving grants.</w:t>
            </w:r>
          </w:p>
          <w:p w:rsidRPr="001A5716" w:rsidR="001A5716" w:rsidP="001A5716" w:rsidRDefault="001A5716" w14:paraId="696013CD" w14:textId="77777777">
            <w:pPr>
              <w:numPr>
                <w:ilvl w:val="0"/>
                <w:numId w:val="23"/>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local events or activities supported.</w:t>
            </w:r>
          </w:p>
        </w:tc>
        <w:tc>
          <w:tcPr>
            <w:tcW w:w="0" w:type="auto"/>
            <w:shd w:val="clear" w:color="auto" w:fill="EFFDC2" w:themeFill="background2" w:themeFillTint="66"/>
          </w:tcPr>
          <w:p w:rsidRPr="001A5716" w:rsidR="001A5716" w:rsidP="001A5716" w:rsidRDefault="001A5716" w14:paraId="25E48454"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20</w:t>
            </w:r>
          </w:p>
          <w:p w:rsidRPr="001A5716" w:rsidR="001A5716" w:rsidP="001A5716" w:rsidRDefault="001A5716" w14:paraId="4AB550B9"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1A5716" w:rsidR="001A5716" w:rsidP="001A5716" w:rsidRDefault="001A5716" w14:paraId="28E6AA9E"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2</w:t>
            </w:r>
          </w:p>
        </w:tc>
        <w:tc>
          <w:tcPr>
            <w:tcW w:w="0" w:type="auto"/>
            <w:shd w:val="clear" w:color="auto" w:fill="EFFDC2" w:themeFill="background2" w:themeFillTint="66"/>
          </w:tcPr>
          <w:p w:rsidRPr="001A5716" w:rsidR="001A5716" w:rsidP="001A5716" w:rsidRDefault="001A5716" w14:paraId="342C27F8" w14:textId="77777777">
            <w:pPr>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Jobs safeguarded</w:t>
            </w:r>
          </w:p>
          <w:p w:rsidRPr="001A5716" w:rsidR="001A5716" w:rsidP="001A5716" w:rsidRDefault="001A5716" w14:paraId="1D063441" w14:textId="77777777">
            <w:pPr>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Increased visitors (%)</w:t>
            </w:r>
          </w:p>
          <w:p w:rsidRPr="001A5716" w:rsidR="001A5716" w:rsidP="001A5716" w:rsidRDefault="001A5716" w14:paraId="120F6F51" w14:textId="77777777">
            <w:pPr>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Improved engagement numbers (%)</w:t>
            </w:r>
          </w:p>
        </w:tc>
        <w:tc>
          <w:tcPr>
            <w:tcW w:w="0" w:type="auto"/>
            <w:shd w:val="clear" w:color="auto" w:fill="EFFDC2" w:themeFill="background2" w:themeFillTint="66"/>
          </w:tcPr>
          <w:p w:rsidRPr="001A5716" w:rsidR="001A5716" w:rsidP="001A5716" w:rsidRDefault="001A5716" w14:paraId="752E37C3"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10</w:t>
            </w:r>
          </w:p>
          <w:p w:rsidRPr="001A5716" w:rsidR="001A5716" w:rsidP="001A5716" w:rsidRDefault="001A5716" w14:paraId="091E1CAB"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5</w:t>
            </w:r>
          </w:p>
          <w:p w:rsidRPr="001A5716" w:rsidR="001A5716" w:rsidP="001A5716" w:rsidRDefault="001A5716" w14:paraId="633E8417"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5</w:t>
            </w:r>
          </w:p>
        </w:tc>
      </w:tr>
      <w:tr w:rsidRPr="001A5716" w:rsidR="001A5716" w:rsidTr="00190E0B" w14:paraId="368A8AEA" w14:textId="77777777">
        <w:tc>
          <w:tcPr>
            <w:cnfStyle w:val="001000000000" w:firstRow="0" w:lastRow="0" w:firstColumn="1" w:lastColumn="0" w:oddVBand="0" w:evenVBand="0" w:oddHBand="0" w:evenHBand="0" w:firstRowFirstColumn="0" w:firstRowLastColumn="0" w:lastRowFirstColumn="0" w:lastRowLastColumn="0"/>
            <w:tcW w:w="0" w:type="auto"/>
          </w:tcPr>
          <w:p w:rsidRPr="001A5716" w:rsidR="001A5716" w:rsidP="001A5716" w:rsidRDefault="001A5716" w14:paraId="6EC28271" w14:textId="77777777">
            <w:pPr>
              <w:spacing w:after="160" w:line="259" w:lineRule="auto"/>
              <w:rPr>
                <w:color w:val="auto"/>
              </w:rPr>
            </w:pPr>
            <w:r w:rsidRPr="001A5716">
              <w:rPr>
                <w:color w:val="auto"/>
              </w:rPr>
              <w:t>W7</w:t>
            </w:r>
          </w:p>
        </w:tc>
        <w:tc>
          <w:tcPr>
            <w:tcW w:w="0" w:type="auto"/>
            <w:shd w:val="clear" w:color="auto" w:fill="EFFDC2" w:themeFill="background2" w:themeFillTint="66"/>
          </w:tcPr>
          <w:p w:rsidRPr="001A5716" w:rsidR="001A5716" w:rsidP="001A5716" w:rsidRDefault="001A5716" w14:paraId="37130DD5" w14:textId="77777777">
            <w:pPr>
              <w:numPr>
                <w:ilvl w:val="0"/>
                <w:numId w:val="23"/>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Amount of new or improved cycleways of paths M2</w:t>
            </w:r>
          </w:p>
        </w:tc>
        <w:tc>
          <w:tcPr>
            <w:tcW w:w="0" w:type="auto"/>
            <w:shd w:val="clear" w:color="auto" w:fill="EFFDC2" w:themeFill="background2" w:themeFillTint="66"/>
          </w:tcPr>
          <w:p w:rsidRPr="001A5716" w:rsidR="001A5716" w:rsidP="001A5716" w:rsidRDefault="001A5716" w14:paraId="710663B1"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1,664</w:t>
            </w:r>
          </w:p>
        </w:tc>
        <w:tc>
          <w:tcPr>
            <w:tcW w:w="0" w:type="auto"/>
            <w:shd w:val="clear" w:color="auto" w:fill="EFFDC2" w:themeFill="background2" w:themeFillTint="66"/>
          </w:tcPr>
          <w:p w:rsidRPr="001A5716" w:rsidR="001A5716" w:rsidP="001A5716" w:rsidRDefault="001A5716" w14:paraId="1D2B69CD" w14:textId="77777777">
            <w:pPr>
              <w:numPr>
                <w:ilvl w:val="0"/>
                <w:numId w:val="23"/>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Increased use of cycleways or paths (%)</w:t>
            </w:r>
          </w:p>
        </w:tc>
        <w:tc>
          <w:tcPr>
            <w:tcW w:w="0" w:type="auto"/>
            <w:shd w:val="clear" w:color="auto" w:fill="EFFDC2" w:themeFill="background2" w:themeFillTint="66"/>
          </w:tcPr>
          <w:p w:rsidRPr="001A5716" w:rsidR="001A5716" w:rsidP="001A5716" w:rsidRDefault="001A5716" w14:paraId="2586918D"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5</w:t>
            </w:r>
          </w:p>
        </w:tc>
      </w:tr>
      <w:tr w:rsidRPr="001A5716" w:rsidR="001A5716" w:rsidTr="00190E0B" w14:paraId="651CB2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1A5716" w:rsidR="001A5716" w:rsidP="001A5716" w:rsidRDefault="001A5716" w14:paraId="7C0011CA" w14:textId="77777777">
            <w:pPr>
              <w:spacing w:after="160" w:line="259" w:lineRule="auto"/>
              <w:rPr>
                <w:color w:val="auto"/>
              </w:rPr>
            </w:pPr>
            <w:r w:rsidRPr="001A5716">
              <w:rPr>
                <w:color w:val="auto"/>
              </w:rPr>
              <w:t>W9</w:t>
            </w:r>
          </w:p>
        </w:tc>
        <w:tc>
          <w:tcPr>
            <w:tcW w:w="0" w:type="auto"/>
            <w:shd w:val="clear" w:color="auto" w:fill="EFFDC2" w:themeFill="background2" w:themeFillTint="66"/>
          </w:tcPr>
          <w:p w:rsidRPr="001A5716" w:rsidR="001A5716" w:rsidP="001A5716" w:rsidRDefault="001A5716" w14:paraId="29B769F8" w14:textId="77777777">
            <w:pPr>
              <w:numPr>
                <w:ilvl w:val="0"/>
                <w:numId w:val="23"/>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volunteering opportunities supported.</w:t>
            </w:r>
          </w:p>
          <w:p w:rsidRPr="001A5716" w:rsidR="001A5716" w:rsidP="001A5716" w:rsidRDefault="001A5716" w14:paraId="7C692508" w14:textId="77777777">
            <w:pPr>
              <w:numPr>
                <w:ilvl w:val="0"/>
                <w:numId w:val="23"/>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projects.</w:t>
            </w:r>
          </w:p>
        </w:tc>
        <w:tc>
          <w:tcPr>
            <w:tcW w:w="0" w:type="auto"/>
            <w:shd w:val="clear" w:color="auto" w:fill="EFFDC2" w:themeFill="background2" w:themeFillTint="66"/>
          </w:tcPr>
          <w:p w:rsidRPr="001A5716" w:rsidR="001A5716" w:rsidP="001A5716" w:rsidRDefault="001A5716" w14:paraId="68BEB138"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50</w:t>
            </w:r>
          </w:p>
          <w:p w:rsidRPr="001A5716" w:rsidR="001A5716" w:rsidP="001A5716" w:rsidRDefault="001A5716" w14:paraId="76A1A15C"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1A5716" w:rsidR="001A5716" w:rsidP="001A5716" w:rsidRDefault="001A5716" w14:paraId="31B83578"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10</w:t>
            </w:r>
          </w:p>
        </w:tc>
        <w:tc>
          <w:tcPr>
            <w:tcW w:w="0" w:type="auto"/>
            <w:shd w:val="clear" w:color="auto" w:fill="EFFDC2" w:themeFill="background2" w:themeFillTint="66"/>
          </w:tcPr>
          <w:p w:rsidRPr="001A5716" w:rsidR="001A5716" w:rsidP="001A5716" w:rsidRDefault="001A5716" w14:paraId="02E7F791" w14:textId="77777777">
            <w:pPr>
              <w:numPr>
                <w:ilvl w:val="0"/>
                <w:numId w:val="25"/>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Improved engagement numbers (%)</w:t>
            </w:r>
          </w:p>
        </w:tc>
        <w:tc>
          <w:tcPr>
            <w:tcW w:w="0" w:type="auto"/>
            <w:shd w:val="clear" w:color="auto" w:fill="EFFDC2" w:themeFill="background2" w:themeFillTint="66"/>
          </w:tcPr>
          <w:p w:rsidRPr="001A5716" w:rsidR="001A5716" w:rsidP="001A5716" w:rsidRDefault="001A5716" w14:paraId="18112748"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10</w:t>
            </w:r>
          </w:p>
        </w:tc>
      </w:tr>
      <w:tr w:rsidRPr="001A5716" w:rsidR="001A5716" w:rsidTr="00190E0B" w14:paraId="21641CA1" w14:textId="77777777">
        <w:tc>
          <w:tcPr>
            <w:cnfStyle w:val="001000000000" w:firstRow="0" w:lastRow="0" w:firstColumn="1" w:lastColumn="0" w:oddVBand="0" w:evenVBand="0" w:oddHBand="0" w:evenHBand="0" w:firstRowFirstColumn="0" w:firstRowLastColumn="0" w:lastRowFirstColumn="0" w:lastRowLastColumn="0"/>
            <w:tcW w:w="0" w:type="auto"/>
          </w:tcPr>
          <w:p w:rsidRPr="001A5716" w:rsidR="001A5716" w:rsidP="001A5716" w:rsidRDefault="001A5716" w14:paraId="18E8673C" w14:textId="77777777">
            <w:pPr>
              <w:spacing w:after="160" w:line="259" w:lineRule="auto"/>
              <w:rPr>
                <w:color w:val="auto"/>
              </w:rPr>
            </w:pPr>
            <w:r w:rsidRPr="001A5716">
              <w:rPr>
                <w:color w:val="auto"/>
              </w:rPr>
              <w:t>W13</w:t>
            </w:r>
          </w:p>
        </w:tc>
        <w:tc>
          <w:tcPr>
            <w:tcW w:w="0" w:type="auto"/>
            <w:shd w:val="clear" w:color="auto" w:fill="EFFDC2" w:themeFill="background2" w:themeFillTint="66"/>
          </w:tcPr>
          <w:p w:rsidRPr="001A5716" w:rsidR="001A5716" w:rsidP="001A5716" w:rsidRDefault="001A5716" w14:paraId="26CD2497" w14:textId="77777777">
            <w:pPr>
              <w:numPr>
                <w:ilvl w:val="0"/>
                <w:numId w:val="23"/>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organisations receiving grants.</w:t>
            </w:r>
          </w:p>
          <w:p w:rsidRPr="001A5716" w:rsidR="001A5716" w:rsidP="001A5716" w:rsidRDefault="001A5716" w14:paraId="27018CC0" w14:textId="77777777">
            <w:pPr>
              <w:numPr>
                <w:ilvl w:val="0"/>
                <w:numId w:val="23"/>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households receiving support.</w:t>
            </w:r>
          </w:p>
        </w:tc>
        <w:tc>
          <w:tcPr>
            <w:tcW w:w="0" w:type="auto"/>
            <w:shd w:val="clear" w:color="auto" w:fill="EFFDC2" w:themeFill="background2" w:themeFillTint="66"/>
          </w:tcPr>
          <w:p w:rsidRPr="001A5716" w:rsidR="001A5716" w:rsidP="001A5716" w:rsidRDefault="001A5716" w14:paraId="018157B4"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36</w:t>
            </w:r>
          </w:p>
          <w:p w:rsidRPr="001A5716" w:rsidR="001A5716" w:rsidP="001A5716" w:rsidRDefault="001A5716" w14:paraId="5A0E3F79"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6FA5EFCE"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714</w:t>
            </w:r>
          </w:p>
        </w:tc>
        <w:tc>
          <w:tcPr>
            <w:tcW w:w="0" w:type="auto"/>
            <w:shd w:val="clear" w:color="auto" w:fill="EFFDC2" w:themeFill="background2" w:themeFillTint="66"/>
          </w:tcPr>
          <w:p w:rsidRPr="001A5716" w:rsidR="001A5716" w:rsidP="001A5716" w:rsidRDefault="001A5716" w14:paraId="4BED97E3" w14:textId="77777777">
            <w:pPr>
              <w:numPr>
                <w:ilvl w:val="0"/>
                <w:numId w:val="26"/>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Greenhouse gas reduction (%)</w:t>
            </w:r>
          </w:p>
        </w:tc>
        <w:tc>
          <w:tcPr>
            <w:tcW w:w="0" w:type="auto"/>
            <w:shd w:val="clear" w:color="auto" w:fill="EFFDC2" w:themeFill="background2" w:themeFillTint="66"/>
          </w:tcPr>
          <w:p w:rsidRPr="001A5716" w:rsidR="001A5716" w:rsidP="001A5716" w:rsidRDefault="001A5716" w14:paraId="74E8C896"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10</w:t>
            </w:r>
          </w:p>
        </w:tc>
      </w:tr>
      <w:tr w:rsidRPr="001A5716" w:rsidR="001A5716" w:rsidTr="00190E0B" w14:paraId="36CA0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1A5716" w:rsidR="001A5716" w:rsidP="001A5716" w:rsidRDefault="001A5716" w14:paraId="18AB02F7" w14:textId="77777777">
            <w:pPr>
              <w:spacing w:after="160" w:line="259" w:lineRule="auto"/>
              <w:rPr>
                <w:color w:val="auto"/>
              </w:rPr>
            </w:pPr>
            <w:r w:rsidRPr="001A5716">
              <w:rPr>
                <w:color w:val="auto"/>
              </w:rPr>
              <w:t>W14</w:t>
            </w:r>
          </w:p>
        </w:tc>
        <w:tc>
          <w:tcPr>
            <w:tcW w:w="0" w:type="auto"/>
            <w:shd w:val="clear" w:color="auto" w:fill="EFFDC2" w:themeFill="background2" w:themeFillTint="66"/>
          </w:tcPr>
          <w:p w:rsidRPr="001A5716" w:rsidR="001A5716" w:rsidP="001A5716" w:rsidRDefault="001A5716" w14:paraId="739D733A" w14:textId="77777777">
            <w:pPr>
              <w:numPr>
                <w:ilvl w:val="0"/>
                <w:numId w:val="23"/>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feasibility studies supported.</w:t>
            </w:r>
          </w:p>
        </w:tc>
        <w:tc>
          <w:tcPr>
            <w:tcW w:w="0" w:type="auto"/>
            <w:shd w:val="clear" w:color="auto" w:fill="EFFDC2" w:themeFill="background2" w:themeFillTint="66"/>
          </w:tcPr>
          <w:p w:rsidRPr="001A5716" w:rsidR="001A5716" w:rsidP="001A5716" w:rsidRDefault="001A5716" w14:paraId="7A5A6C6E"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4</w:t>
            </w:r>
          </w:p>
        </w:tc>
        <w:tc>
          <w:tcPr>
            <w:tcW w:w="0" w:type="auto"/>
            <w:shd w:val="clear" w:color="auto" w:fill="EFFDC2" w:themeFill="background2" w:themeFillTint="66"/>
          </w:tcPr>
          <w:p w:rsidRPr="001A5716" w:rsidR="001A5716" w:rsidP="001A5716" w:rsidRDefault="001A5716" w14:paraId="79FEBB9B" w14:textId="77777777">
            <w:pPr>
              <w:numPr>
                <w:ilvl w:val="0"/>
                <w:numId w:val="23"/>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Increased number of projects arising from funded studies (%)</w:t>
            </w:r>
          </w:p>
        </w:tc>
        <w:tc>
          <w:tcPr>
            <w:tcW w:w="0" w:type="auto"/>
            <w:shd w:val="clear" w:color="auto" w:fill="EFFDC2" w:themeFill="background2" w:themeFillTint="66"/>
          </w:tcPr>
          <w:p w:rsidRPr="001A5716" w:rsidR="001A5716" w:rsidP="001A5716" w:rsidRDefault="001A5716" w14:paraId="3C702F0E"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2</w:t>
            </w:r>
          </w:p>
        </w:tc>
      </w:tr>
    </w:tbl>
    <w:p w:rsidR="00EF17C4" w:rsidRDefault="00EF17C4" w14:paraId="6CD68985" w14:textId="08078421"/>
    <w:tbl>
      <w:tblPr>
        <w:tblStyle w:val="GridTable5Dark-Accent2"/>
        <w:tblW w:w="0" w:type="auto"/>
        <w:tblLook w:val="04A0" w:firstRow="1" w:lastRow="0" w:firstColumn="1" w:lastColumn="0" w:noHBand="0" w:noVBand="1"/>
      </w:tblPr>
      <w:tblGrid>
        <w:gridCol w:w="1462"/>
        <w:gridCol w:w="3548"/>
        <w:gridCol w:w="581"/>
        <w:gridCol w:w="2965"/>
        <w:gridCol w:w="460"/>
      </w:tblGrid>
      <w:tr w:rsidRPr="001A5716" w:rsidR="00190E0B" w:rsidTr="00EF17C4" w14:paraId="6737576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shd w:val="clear" w:color="auto" w:fill="DADADA" w:themeFill="text2" w:themeFillShade="E6"/>
          </w:tcPr>
          <w:p w:rsidRPr="00EF17C4" w:rsidR="00190E0B" w:rsidP="00190E0B" w:rsidRDefault="00EF17C4" w14:paraId="4C8EADF7" w14:textId="5E75EB73">
            <w:pPr>
              <w:jc w:val="center"/>
              <w:rPr>
                <w:b w:val="0"/>
                <w:bCs w:val="0"/>
                <w:color w:val="000000" w:themeColor="text1"/>
                <w:sz w:val="28"/>
                <w:szCs w:val="28"/>
              </w:rPr>
            </w:pPr>
            <w:r>
              <w:rPr>
                <w:rFonts w:eastAsiaTheme="minorEastAsia"/>
                <w:b w:val="0"/>
                <w:bCs w:val="0"/>
                <w:color w:val="auto"/>
                <w:sz w:val="22"/>
                <w:szCs w:val="22"/>
              </w:rPr>
              <w:br w:type="page"/>
            </w:r>
            <w:r w:rsidRPr="00EF17C4" w:rsidR="00190E0B">
              <w:rPr>
                <w:color w:val="000000" w:themeColor="text1"/>
                <w:sz w:val="28"/>
                <w:szCs w:val="28"/>
              </w:rPr>
              <w:t>Supporting Local Business</w:t>
            </w:r>
          </w:p>
          <w:p w:rsidRPr="001A5716" w:rsidR="00190E0B" w:rsidP="00EF17C4" w:rsidRDefault="00190E0B" w14:paraId="18B4B2AD" w14:textId="77777777"/>
        </w:tc>
      </w:tr>
      <w:tr w:rsidRPr="001A5716" w:rsidR="00EF17C4" w:rsidTr="00EF17C4" w14:paraId="1B7274A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ADADA" w:themeFill="text2" w:themeFillShade="E6"/>
          </w:tcPr>
          <w:p w:rsidRPr="001A5716" w:rsidR="00EF17C4" w:rsidP="00EF17C4" w:rsidRDefault="00805D12" w14:paraId="51222D31" w14:textId="243D9085">
            <w:pPr>
              <w:spacing w:after="160" w:line="259" w:lineRule="auto"/>
              <w:rPr>
                <w:color w:val="auto"/>
              </w:rPr>
            </w:pPr>
            <w:r>
              <w:rPr>
                <w:color w:val="auto"/>
              </w:rPr>
              <w:t xml:space="preserve">Intervention </w:t>
            </w:r>
          </w:p>
        </w:tc>
        <w:tc>
          <w:tcPr>
            <w:tcW w:w="0" w:type="auto"/>
            <w:shd w:val="clear" w:color="auto" w:fill="DADADA" w:themeFill="text2" w:themeFillShade="E6"/>
          </w:tcPr>
          <w:p w:rsidRPr="001A5716" w:rsidR="00EF17C4" w:rsidP="00EF17C4" w:rsidRDefault="00805D12" w14:paraId="272C91E9" w14:textId="24FA8B5A">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Outputs</w:t>
            </w:r>
          </w:p>
        </w:tc>
        <w:tc>
          <w:tcPr>
            <w:tcW w:w="0" w:type="auto"/>
            <w:shd w:val="clear" w:color="auto" w:fill="DADADA" w:themeFill="text2" w:themeFillShade="E6"/>
          </w:tcPr>
          <w:p w:rsidRPr="001A5716" w:rsidR="00EF17C4" w:rsidP="00EF17C4" w:rsidRDefault="00EF17C4" w14:paraId="73E65AB4" w14:textId="022D65EA">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625" w:type="dxa"/>
            <w:gridSpan w:val="2"/>
            <w:shd w:val="clear" w:color="auto" w:fill="DADADA" w:themeFill="text2" w:themeFillShade="E6"/>
          </w:tcPr>
          <w:p w:rsidRPr="00805D12" w:rsidR="00EF17C4" w:rsidP="00EF17C4" w:rsidRDefault="00EF17C4" w14:paraId="67329B08" w14:textId="15F652BA">
            <w:pPr>
              <w:spacing w:after="160" w:line="259" w:lineRule="auto"/>
              <w:cnfStyle w:val="000000100000" w:firstRow="0" w:lastRow="0" w:firstColumn="0" w:lastColumn="0" w:oddVBand="0" w:evenVBand="0" w:oddHBand="1" w:evenHBand="0" w:firstRowFirstColumn="0" w:firstRowLastColumn="0" w:lastRowFirstColumn="0" w:lastRowLastColumn="0"/>
            </w:pPr>
            <w:r w:rsidRPr="00805D12">
              <w:t>Outcomes</w:t>
            </w:r>
          </w:p>
        </w:tc>
      </w:tr>
      <w:tr w:rsidRPr="001A5716" w:rsidR="00EF17C4" w:rsidTr="00EF17C4" w14:paraId="0008CA48" w14:textId="77777777">
        <w:tc>
          <w:tcPr>
            <w:cnfStyle w:val="001000000000" w:firstRow="0" w:lastRow="0" w:firstColumn="1" w:lastColumn="0" w:oddVBand="0" w:evenVBand="0" w:oddHBand="0" w:evenHBand="0" w:firstRowFirstColumn="0" w:firstRowLastColumn="0" w:lastRowFirstColumn="0" w:lastRowLastColumn="0"/>
            <w:tcW w:w="0" w:type="auto"/>
          </w:tcPr>
          <w:p w:rsidRPr="001A5716" w:rsidR="001A5716" w:rsidP="001A5716" w:rsidRDefault="001A5716" w14:paraId="00A55783" w14:textId="77777777">
            <w:pPr>
              <w:spacing w:after="160" w:line="259" w:lineRule="auto"/>
              <w:rPr>
                <w:color w:val="auto"/>
              </w:rPr>
            </w:pPr>
            <w:r w:rsidRPr="001A5716">
              <w:rPr>
                <w:color w:val="auto"/>
              </w:rPr>
              <w:t>W17</w:t>
            </w:r>
          </w:p>
        </w:tc>
        <w:tc>
          <w:tcPr>
            <w:tcW w:w="0" w:type="auto"/>
            <w:shd w:val="clear" w:color="auto" w:fill="C0FA10" w:themeFill="background2" w:themeFillShade="BF"/>
          </w:tcPr>
          <w:p w:rsidRPr="001A5716" w:rsidR="001A5716" w:rsidP="001A5716" w:rsidRDefault="001A5716" w14:paraId="621AFC0D" w14:textId="77777777">
            <w:pPr>
              <w:numPr>
                <w:ilvl w:val="0"/>
                <w:numId w:val="23"/>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businesses receiving non-financial support</w:t>
            </w:r>
          </w:p>
          <w:p w:rsidRPr="001A5716" w:rsidR="001A5716" w:rsidP="001A5716" w:rsidRDefault="001A5716" w14:paraId="40447928" w14:textId="77777777">
            <w:pPr>
              <w:numPr>
                <w:ilvl w:val="0"/>
                <w:numId w:val="23"/>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local events or activities supported</w:t>
            </w:r>
          </w:p>
        </w:tc>
        <w:tc>
          <w:tcPr>
            <w:tcW w:w="0" w:type="auto"/>
            <w:shd w:val="clear" w:color="auto" w:fill="C0FA10" w:themeFill="background2" w:themeFillShade="BF"/>
          </w:tcPr>
          <w:p w:rsidRPr="001A5716" w:rsidR="001A5716" w:rsidP="001A5716" w:rsidRDefault="001A5716" w14:paraId="1DE8D132"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50</w:t>
            </w:r>
          </w:p>
          <w:p w:rsidRPr="001A5716" w:rsidR="001A5716" w:rsidP="001A5716" w:rsidRDefault="001A5716" w14:paraId="07AE2097"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3E2507E3"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2</w:t>
            </w:r>
          </w:p>
        </w:tc>
        <w:tc>
          <w:tcPr>
            <w:tcW w:w="0" w:type="auto"/>
            <w:shd w:val="clear" w:color="auto" w:fill="C0FA10" w:themeFill="background2" w:themeFillShade="BF"/>
          </w:tcPr>
          <w:p w:rsidRPr="001A5716" w:rsidR="001A5716" w:rsidP="001A5716" w:rsidRDefault="001A5716" w14:paraId="2DAC70CC" w14:textId="77777777">
            <w:pPr>
              <w:numPr>
                <w:ilvl w:val="0"/>
                <w:numId w:val="29"/>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Increased footfall %</w:t>
            </w:r>
          </w:p>
          <w:p w:rsidRPr="001A5716" w:rsidR="001A5716" w:rsidP="001A5716" w:rsidRDefault="001A5716" w14:paraId="4B701A13" w14:textId="77777777">
            <w:pPr>
              <w:numPr>
                <w:ilvl w:val="0"/>
                <w:numId w:val="29"/>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Improved perception of attractions %</w:t>
            </w:r>
          </w:p>
        </w:tc>
        <w:tc>
          <w:tcPr>
            <w:tcW w:w="0" w:type="auto"/>
            <w:shd w:val="clear" w:color="auto" w:fill="C0FA10" w:themeFill="background2" w:themeFillShade="BF"/>
          </w:tcPr>
          <w:p w:rsidRPr="001A5716" w:rsidR="001A5716" w:rsidP="001A5716" w:rsidRDefault="001A5716" w14:paraId="26A52E2F"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5</w:t>
            </w:r>
          </w:p>
          <w:p w:rsidRPr="001A5716" w:rsidR="001A5716" w:rsidP="001A5716" w:rsidRDefault="001A5716" w14:paraId="29E98E67"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5</w:t>
            </w:r>
          </w:p>
        </w:tc>
      </w:tr>
      <w:tr w:rsidRPr="001A5716" w:rsidR="00EF17C4" w:rsidTr="00EF17C4" w14:paraId="128255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1A5716" w:rsidR="001A5716" w:rsidP="001A5716" w:rsidRDefault="001A5716" w14:paraId="6C44DCDB" w14:textId="77777777">
            <w:pPr>
              <w:spacing w:after="160" w:line="259" w:lineRule="auto"/>
              <w:rPr>
                <w:color w:val="auto"/>
              </w:rPr>
            </w:pPr>
            <w:r w:rsidRPr="001A5716">
              <w:rPr>
                <w:color w:val="auto"/>
              </w:rPr>
              <w:t>W19</w:t>
            </w:r>
          </w:p>
        </w:tc>
        <w:tc>
          <w:tcPr>
            <w:tcW w:w="0" w:type="auto"/>
            <w:shd w:val="clear" w:color="auto" w:fill="C0FA10" w:themeFill="background2" w:themeFillShade="BF"/>
          </w:tcPr>
          <w:p w:rsidRPr="001A5716" w:rsidR="001A5716" w:rsidP="001A5716" w:rsidRDefault="001A5716" w14:paraId="28D9C050" w14:textId="77777777">
            <w:pPr>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businesses receiving non-financial support</w:t>
            </w:r>
          </w:p>
          <w:p w:rsidRPr="001A5716" w:rsidR="001A5716" w:rsidP="001A5716" w:rsidRDefault="001A5716" w14:paraId="44B37CD4" w14:textId="77777777">
            <w:pPr>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businesses receiving grants</w:t>
            </w:r>
          </w:p>
          <w:p w:rsidRPr="001A5716" w:rsidR="001A5716" w:rsidP="001A5716" w:rsidRDefault="001A5716" w14:paraId="34C89A99" w14:textId="77777777">
            <w:pPr>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potential entrepreneurs provided assistance to be business ready</w:t>
            </w:r>
          </w:p>
        </w:tc>
        <w:tc>
          <w:tcPr>
            <w:tcW w:w="0" w:type="auto"/>
            <w:shd w:val="clear" w:color="auto" w:fill="C0FA10" w:themeFill="background2" w:themeFillShade="BF"/>
          </w:tcPr>
          <w:p w:rsidRPr="001A5716" w:rsidR="001A5716" w:rsidP="001A5716" w:rsidRDefault="001A5716" w14:paraId="0EDFA14C"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100</w:t>
            </w:r>
          </w:p>
          <w:p w:rsidRPr="001A5716" w:rsidR="001A5716" w:rsidP="001A5716" w:rsidRDefault="001A5716" w14:paraId="343B9F8D"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1A5716" w:rsidR="001A5716" w:rsidP="001A5716" w:rsidRDefault="001A5716" w14:paraId="276F596C" w14:textId="7CA8A674">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50</w:t>
            </w:r>
          </w:p>
          <w:p w:rsidRPr="001A5716" w:rsidR="001A5716" w:rsidP="001A5716" w:rsidRDefault="001A5716" w14:paraId="75C63F33"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00D03553" w:rsidP="001A5716" w:rsidRDefault="00D03553" w14:paraId="517385DB"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1A5716" w:rsidR="001A5716" w:rsidP="001A5716" w:rsidRDefault="001A5716" w14:paraId="57E305FD"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50</w:t>
            </w:r>
          </w:p>
          <w:p w:rsidRPr="001A5716" w:rsidR="001A5716" w:rsidP="001A5716" w:rsidRDefault="001A5716" w14:paraId="3B69962C"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0" w:type="auto"/>
            <w:shd w:val="clear" w:color="auto" w:fill="C0FA10" w:themeFill="background2" w:themeFillShade="BF"/>
          </w:tcPr>
          <w:p w:rsidRPr="001A5716" w:rsidR="001A5716" w:rsidP="001A5716" w:rsidRDefault="001A5716" w14:paraId="5CB2F8F7" w14:textId="77777777">
            <w:pPr>
              <w:numPr>
                <w:ilvl w:val="0"/>
                <w:numId w:val="30"/>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new businesses created</w:t>
            </w:r>
          </w:p>
          <w:p w:rsidRPr="001A5716" w:rsidR="001A5716" w:rsidP="001A5716" w:rsidRDefault="001A5716" w14:paraId="5905F38C" w14:textId="77777777">
            <w:pPr>
              <w:numPr>
                <w:ilvl w:val="0"/>
                <w:numId w:val="30"/>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businesses introducing new products to the firm</w:t>
            </w:r>
          </w:p>
          <w:p w:rsidRPr="001A5716" w:rsidR="001A5716" w:rsidP="001A5716" w:rsidRDefault="001A5716" w14:paraId="545D1734" w14:textId="77777777">
            <w:pPr>
              <w:numPr>
                <w:ilvl w:val="0"/>
                <w:numId w:val="30"/>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new to market products</w:t>
            </w:r>
          </w:p>
          <w:p w:rsidRPr="001A5716" w:rsidR="001A5716" w:rsidP="001A5716" w:rsidRDefault="001A5716" w14:paraId="124FFB76" w14:textId="77777777">
            <w:pPr>
              <w:numPr>
                <w:ilvl w:val="0"/>
                <w:numId w:val="30"/>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new business with improved productivity</w:t>
            </w:r>
          </w:p>
        </w:tc>
        <w:tc>
          <w:tcPr>
            <w:tcW w:w="0" w:type="auto"/>
            <w:shd w:val="clear" w:color="auto" w:fill="C0FA10" w:themeFill="background2" w:themeFillShade="BF"/>
          </w:tcPr>
          <w:p w:rsidRPr="001A5716" w:rsidR="001A5716" w:rsidP="001A5716" w:rsidRDefault="001A5716" w14:paraId="216EA1FB"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10</w:t>
            </w:r>
          </w:p>
          <w:p w:rsidR="00D03553" w:rsidP="001A5716" w:rsidRDefault="00D03553" w14:paraId="2C48D1EF"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1A5716" w:rsidR="001A5716" w:rsidP="001A5716" w:rsidRDefault="001A5716" w14:paraId="00AA76B3"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30</w:t>
            </w:r>
          </w:p>
          <w:p w:rsidRPr="001A5716" w:rsidR="001A5716" w:rsidP="001A5716" w:rsidRDefault="001A5716" w14:paraId="26985F56"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00703EF1" w:rsidP="001A5716" w:rsidRDefault="00703EF1" w14:paraId="33A81D4D"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1A5716" w:rsidR="001A5716" w:rsidP="001A5716" w:rsidRDefault="001A5716" w14:paraId="3E8E2376" w14:textId="6D06A9AC">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15</w:t>
            </w:r>
          </w:p>
          <w:p w:rsidR="00D03553" w:rsidP="001A5716" w:rsidRDefault="00D03553" w14:paraId="6DF33434"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1A5716" w:rsidR="001A5716" w:rsidP="001A5716" w:rsidRDefault="001A5716" w14:paraId="2626983E"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15</w:t>
            </w:r>
          </w:p>
          <w:p w:rsidRPr="001A5716" w:rsidR="001A5716" w:rsidP="001A5716" w:rsidRDefault="001A5716" w14:paraId="31AB44FC"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1A5716" w:rsidR="00EF17C4" w:rsidTr="00EF17C4" w14:paraId="5AE8A50D" w14:textId="77777777">
        <w:tc>
          <w:tcPr>
            <w:cnfStyle w:val="001000000000" w:firstRow="0" w:lastRow="0" w:firstColumn="1" w:lastColumn="0" w:oddVBand="0" w:evenVBand="0" w:oddHBand="0" w:evenHBand="0" w:firstRowFirstColumn="0" w:firstRowLastColumn="0" w:lastRowFirstColumn="0" w:lastRowLastColumn="0"/>
            <w:tcW w:w="0" w:type="auto"/>
          </w:tcPr>
          <w:p w:rsidRPr="001A5716" w:rsidR="001A5716" w:rsidP="001A5716" w:rsidRDefault="001A5716" w14:paraId="2D22AD02" w14:textId="77777777">
            <w:pPr>
              <w:spacing w:after="160" w:line="259" w:lineRule="auto"/>
              <w:rPr>
                <w:color w:val="auto"/>
              </w:rPr>
            </w:pPr>
            <w:r w:rsidRPr="001A5716">
              <w:rPr>
                <w:color w:val="auto"/>
              </w:rPr>
              <w:t>W22</w:t>
            </w:r>
          </w:p>
        </w:tc>
        <w:tc>
          <w:tcPr>
            <w:tcW w:w="0" w:type="auto"/>
            <w:shd w:val="clear" w:color="auto" w:fill="C0FA10" w:themeFill="background2" w:themeFillShade="BF"/>
          </w:tcPr>
          <w:p w:rsidRPr="001A5716" w:rsidR="001A5716" w:rsidP="001A5716" w:rsidRDefault="001A5716" w14:paraId="2653F228" w14:textId="77777777">
            <w:pPr>
              <w:numPr>
                <w:ilvl w:val="0"/>
                <w:numId w:val="23"/>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businesses receiving non-financial support</w:t>
            </w:r>
          </w:p>
          <w:p w:rsidRPr="001A5716" w:rsidR="001A5716" w:rsidP="001A5716" w:rsidRDefault="001A5716" w14:paraId="7D7DA67E" w14:textId="77777777">
            <w:pPr>
              <w:numPr>
                <w:ilvl w:val="0"/>
                <w:numId w:val="23"/>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potential entrepreneurs provided assistance to be business ready</w:t>
            </w:r>
          </w:p>
          <w:p w:rsidRPr="001A5716" w:rsidR="001A5716" w:rsidP="001A5716" w:rsidRDefault="001A5716" w14:paraId="5869384B" w14:textId="77777777">
            <w:pPr>
              <w:numPr>
                <w:ilvl w:val="0"/>
                <w:numId w:val="23"/>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commercial buildings developed or improved</w:t>
            </w:r>
          </w:p>
          <w:p w:rsidRPr="001A5716" w:rsidR="001A5716" w:rsidP="001A5716" w:rsidRDefault="001A5716" w14:paraId="57A16D49"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0" w:type="auto"/>
            <w:shd w:val="clear" w:color="auto" w:fill="C0FA10" w:themeFill="background2" w:themeFillShade="BF"/>
          </w:tcPr>
          <w:p w:rsidRPr="001A5716" w:rsidR="001A5716" w:rsidP="001A5716" w:rsidRDefault="001A5716" w14:paraId="66EA73C4"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80</w:t>
            </w:r>
          </w:p>
          <w:p w:rsidRPr="001A5716" w:rsidR="001A5716" w:rsidP="001A5716" w:rsidRDefault="001A5716" w14:paraId="4B6815C5"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D03553" w:rsidP="001A5716" w:rsidRDefault="00D03553" w14:paraId="73181229"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58C1AEB1" w14:textId="5378E984">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40</w:t>
            </w:r>
          </w:p>
          <w:p w:rsidRPr="001A5716" w:rsidR="001A5716" w:rsidP="001A5716" w:rsidRDefault="001A5716" w14:paraId="19579DA3"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514727D1"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31CF6035"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w:t>
            </w:r>
          </w:p>
        </w:tc>
        <w:tc>
          <w:tcPr>
            <w:tcW w:w="0" w:type="auto"/>
            <w:shd w:val="clear" w:color="auto" w:fill="C0FA10" w:themeFill="background2" w:themeFillShade="BF"/>
          </w:tcPr>
          <w:p w:rsidRPr="001A5716" w:rsidR="001A5716" w:rsidP="001A5716" w:rsidRDefault="001A5716" w14:paraId="7BAA9E94" w14:textId="77777777">
            <w:pPr>
              <w:numPr>
                <w:ilvl w:val="0"/>
                <w:numId w:val="31"/>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Jobs created</w:t>
            </w:r>
          </w:p>
          <w:p w:rsidRPr="001A5716" w:rsidR="001A5716" w:rsidP="001A5716" w:rsidRDefault="001A5716" w14:paraId="5B927EFD" w14:textId="77777777">
            <w:pPr>
              <w:numPr>
                <w:ilvl w:val="0"/>
                <w:numId w:val="31"/>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new businesses created</w:t>
            </w:r>
          </w:p>
          <w:p w:rsidRPr="001A5716" w:rsidR="001A5716" w:rsidP="001A5716" w:rsidRDefault="001A5716" w14:paraId="1E1E870E"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0" w:type="auto"/>
            <w:shd w:val="clear" w:color="auto" w:fill="C0FA10" w:themeFill="background2" w:themeFillShade="BF"/>
          </w:tcPr>
          <w:p w:rsidRPr="001A5716" w:rsidR="001A5716" w:rsidP="001A5716" w:rsidRDefault="001A5716" w14:paraId="142FE115"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12</w:t>
            </w:r>
          </w:p>
          <w:p w:rsidRPr="001A5716" w:rsidR="001A5716" w:rsidP="001A5716" w:rsidRDefault="001A5716" w14:paraId="0BDA9090"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10</w:t>
            </w:r>
          </w:p>
        </w:tc>
      </w:tr>
      <w:tr w:rsidRPr="001A5716" w:rsidR="00EF17C4" w:rsidTr="00EF17C4" w14:paraId="6B66EB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1A5716" w:rsidR="001A5716" w:rsidP="001A5716" w:rsidRDefault="001A5716" w14:paraId="2A10BB2A" w14:textId="77777777">
            <w:pPr>
              <w:spacing w:after="160" w:line="259" w:lineRule="auto"/>
              <w:rPr>
                <w:color w:val="auto"/>
              </w:rPr>
            </w:pPr>
            <w:r w:rsidRPr="001A5716">
              <w:rPr>
                <w:color w:val="auto"/>
              </w:rPr>
              <w:t>W23</w:t>
            </w:r>
          </w:p>
        </w:tc>
        <w:tc>
          <w:tcPr>
            <w:tcW w:w="0" w:type="auto"/>
            <w:shd w:val="clear" w:color="auto" w:fill="C0FA10" w:themeFill="background2" w:themeFillShade="BF"/>
          </w:tcPr>
          <w:p w:rsidRPr="001A5716" w:rsidR="001A5716" w:rsidP="001A5716" w:rsidRDefault="001A5716" w14:paraId="5EE9131F" w14:textId="77777777">
            <w:pPr>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businesses receiving non-financial support</w:t>
            </w:r>
          </w:p>
          <w:p w:rsidRPr="001A5716" w:rsidR="001A5716" w:rsidP="001A5716" w:rsidRDefault="001A5716" w14:paraId="2E8F7670" w14:textId="77777777">
            <w:pPr>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lastRenderedPageBreak/>
              <w:t>Number of businesses receiving grants</w:t>
            </w:r>
          </w:p>
          <w:p w:rsidRPr="001A5716" w:rsidR="001A5716" w:rsidP="001A5716" w:rsidRDefault="001A5716" w14:paraId="50BF68EC" w14:textId="77777777">
            <w:pPr>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potential entrepreneurs provided assistance to be business ready</w:t>
            </w:r>
          </w:p>
        </w:tc>
        <w:tc>
          <w:tcPr>
            <w:tcW w:w="0" w:type="auto"/>
            <w:shd w:val="clear" w:color="auto" w:fill="C0FA10" w:themeFill="background2" w:themeFillShade="BF"/>
          </w:tcPr>
          <w:p w:rsidRPr="001A5716" w:rsidR="001A5716" w:rsidP="001A5716" w:rsidRDefault="001A5716" w14:paraId="5A291574"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lastRenderedPageBreak/>
              <w:t>240</w:t>
            </w:r>
          </w:p>
          <w:p w:rsidRPr="001A5716" w:rsidR="001A5716" w:rsidP="001A5716" w:rsidRDefault="001A5716" w14:paraId="7528D64F"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00D03553" w:rsidP="001A5716" w:rsidRDefault="00D03553" w14:paraId="3AB2865E"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1A5716" w:rsidR="001A5716" w:rsidP="001A5716" w:rsidRDefault="001A5716" w14:paraId="6DD98CC0"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lastRenderedPageBreak/>
              <w:t>50</w:t>
            </w:r>
          </w:p>
          <w:p w:rsidRPr="001A5716" w:rsidR="001A5716" w:rsidP="001A5716" w:rsidRDefault="001A5716" w14:paraId="4DF9A254"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00D03553" w:rsidP="001A5716" w:rsidRDefault="00D03553" w14:paraId="7CD53EAA"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1A5716" w:rsidR="001A5716" w:rsidP="001A5716" w:rsidRDefault="001A5716" w14:paraId="1BD1EAE8"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120</w:t>
            </w:r>
          </w:p>
        </w:tc>
        <w:tc>
          <w:tcPr>
            <w:tcW w:w="0" w:type="auto"/>
            <w:shd w:val="clear" w:color="auto" w:fill="C0FA10" w:themeFill="background2" w:themeFillShade="BF"/>
          </w:tcPr>
          <w:p w:rsidRPr="001A5716" w:rsidR="001A5716" w:rsidP="001A5716" w:rsidRDefault="001A5716" w14:paraId="5F2D9687" w14:textId="77777777">
            <w:pPr>
              <w:numPr>
                <w:ilvl w:val="0"/>
                <w:numId w:val="31"/>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lastRenderedPageBreak/>
              <w:t>Jobs created</w:t>
            </w:r>
          </w:p>
          <w:p w:rsidRPr="001A5716" w:rsidR="001A5716" w:rsidP="001A5716" w:rsidRDefault="001A5716" w14:paraId="72F4A77C" w14:textId="77777777">
            <w:pPr>
              <w:numPr>
                <w:ilvl w:val="0"/>
                <w:numId w:val="31"/>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new businesses created</w:t>
            </w:r>
          </w:p>
          <w:p w:rsidRPr="001A5716" w:rsidR="001A5716" w:rsidP="001A5716" w:rsidRDefault="001A5716" w14:paraId="2ECA3636"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0" w:type="auto"/>
            <w:shd w:val="clear" w:color="auto" w:fill="C0FA10" w:themeFill="background2" w:themeFillShade="BF"/>
          </w:tcPr>
          <w:p w:rsidRPr="001A5716" w:rsidR="001A5716" w:rsidP="001A5716" w:rsidRDefault="001A5716" w14:paraId="1E8E7A54"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lastRenderedPageBreak/>
              <w:t>97</w:t>
            </w:r>
          </w:p>
          <w:p w:rsidRPr="001A5716" w:rsidR="001A5716" w:rsidP="001A5716" w:rsidRDefault="001A5716" w14:paraId="5AF7B1A5"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24</w:t>
            </w:r>
          </w:p>
        </w:tc>
      </w:tr>
      <w:tr w:rsidRPr="001A5716" w:rsidR="00EF17C4" w:rsidTr="00EF17C4" w14:paraId="7B1CC517" w14:textId="77777777">
        <w:tc>
          <w:tcPr>
            <w:cnfStyle w:val="001000000000" w:firstRow="0" w:lastRow="0" w:firstColumn="1" w:lastColumn="0" w:oddVBand="0" w:evenVBand="0" w:oddHBand="0" w:evenHBand="0" w:firstRowFirstColumn="0" w:firstRowLastColumn="0" w:lastRowFirstColumn="0" w:lastRowLastColumn="0"/>
            <w:tcW w:w="0" w:type="auto"/>
          </w:tcPr>
          <w:p w:rsidRPr="001A5716" w:rsidR="001A5716" w:rsidP="001A5716" w:rsidRDefault="001A5716" w14:paraId="666817B4" w14:textId="77777777">
            <w:pPr>
              <w:spacing w:after="160" w:line="259" w:lineRule="auto"/>
              <w:rPr>
                <w:color w:val="auto"/>
              </w:rPr>
            </w:pPr>
            <w:r w:rsidRPr="001A5716">
              <w:rPr>
                <w:color w:val="auto"/>
              </w:rPr>
              <w:t>W24</w:t>
            </w:r>
          </w:p>
        </w:tc>
        <w:tc>
          <w:tcPr>
            <w:tcW w:w="0" w:type="auto"/>
            <w:shd w:val="clear" w:color="auto" w:fill="C0FA10" w:themeFill="background2" w:themeFillShade="BF"/>
          </w:tcPr>
          <w:p w:rsidRPr="001A5716" w:rsidR="001A5716" w:rsidP="001A5716" w:rsidRDefault="001A5716" w14:paraId="42624250" w14:textId="77777777">
            <w:pPr>
              <w:numPr>
                <w:ilvl w:val="0"/>
                <w:numId w:val="27"/>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businesses receiving non-financial support</w:t>
            </w:r>
          </w:p>
          <w:p w:rsidRPr="001A5716" w:rsidR="001A5716" w:rsidP="001A5716" w:rsidRDefault="001A5716" w14:paraId="4E96BC72" w14:textId="77777777">
            <w:pPr>
              <w:numPr>
                <w:ilvl w:val="0"/>
                <w:numId w:val="27"/>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businesses receiving grants</w:t>
            </w:r>
          </w:p>
          <w:p w:rsidRPr="001A5716" w:rsidR="001A5716" w:rsidP="001A5716" w:rsidRDefault="001A5716" w14:paraId="07C842E6" w14:textId="77777777">
            <w:pPr>
              <w:numPr>
                <w:ilvl w:val="0"/>
                <w:numId w:val="27"/>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potential entrepreneurs provided assistance to be business ready</w:t>
            </w:r>
          </w:p>
        </w:tc>
        <w:tc>
          <w:tcPr>
            <w:tcW w:w="0" w:type="auto"/>
            <w:shd w:val="clear" w:color="auto" w:fill="C0FA10" w:themeFill="background2" w:themeFillShade="BF"/>
          </w:tcPr>
          <w:p w:rsidRPr="001A5716" w:rsidR="001A5716" w:rsidP="001A5716" w:rsidRDefault="001A5716" w14:paraId="28BB3118"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216</w:t>
            </w:r>
          </w:p>
          <w:p w:rsidRPr="001A5716" w:rsidR="001A5716" w:rsidP="001A5716" w:rsidRDefault="001A5716" w14:paraId="305740C2"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D03553" w:rsidP="001A5716" w:rsidRDefault="00D03553" w14:paraId="1E5C208E"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D03553" w:rsidP="001A5716" w:rsidRDefault="00D03553" w14:paraId="4F59A567"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3D2B34A3"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26</w:t>
            </w:r>
          </w:p>
          <w:p w:rsidRPr="001A5716" w:rsidR="001A5716" w:rsidP="001A5716" w:rsidRDefault="001A5716" w14:paraId="3D8F3159"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3964FEE5"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108</w:t>
            </w:r>
          </w:p>
        </w:tc>
        <w:tc>
          <w:tcPr>
            <w:tcW w:w="0" w:type="auto"/>
            <w:shd w:val="clear" w:color="auto" w:fill="C0FA10" w:themeFill="background2" w:themeFillShade="BF"/>
          </w:tcPr>
          <w:p w:rsidRPr="001A5716" w:rsidR="001A5716" w:rsidP="001A5716" w:rsidRDefault="001A5716" w14:paraId="72936FAE" w14:textId="77777777">
            <w:pPr>
              <w:numPr>
                <w:ilvl w:val="0"/>
                <w:numId w:val="31"/>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Jobs created</w:t>
            </w:r>
          </w:p>
          <w:p w:rsidRPr="001A5716" w:rsidR="001A5716" w:rsidP="001A5716" w:rsidRDefault="001A5716" w14:paraId="1D3053E9" w14:textId="77777777">
            <w:pPr>
              <w:numPr>
                <w:ilvl w:val="0"/>
                <w:numId w:val="31"/>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new businesses created</w:t>
            </w:r>
          </w:p>
          <w:p w:rsidRPr="001A5716" w:rsidR="001A5716" w:rsidP="001A5716" w:rsidRDefault="001A5716" w14:paraId="620FC21F"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0" w:type="auto"/>
            <w:shd w:val="clear" w:color="auto" w:fill="C0FA10" w:themeFill="background2" w:themeFillShade="BF"/>
          </w:tcPr>
          <w:p w:rsidRPr="001A5716" w:rsidR="001A5716" w:rsidP="001A5716" w:rsidRDefault="001A5716" w14:paraId="11970D1C"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82</w:t>
            </w:r>
          </w:p>
          <w:p w:rsidRPr="001A5716" w:rsidR="001A5716" w:rsidP="001A5716" w:rsidRDefault="001A5716" w14:paraId="6ADEA996"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22</w:t>
            </w:r>
          </w:p>
        </w:tc>
      </w:tr>
      <w:tr w:rsidRPr="001A5716" w:rsidR="00EF17C4" w:rsidTr="00EF17C4" w14:paraId="4CB053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1A5716" w:rsidR="001A5716" w:rsidP="001A5716" w:rsidRDefault="001A5716" w14:paraId="19C20F40" w14:textId="77777777">
            <w:pPr>
              <w:spacing w:after="160" w:line="259" w:lineRule="auto"/>
              <w:rPr>
                <w:color w:val="auto"/>
              </w:rPr>
            </w:pPr>
            <w:r w:rsidRPr="001A5716">
              <w:rPr>
                <w:color w:val="auto"/>
              </w:rPr>
              <w:t>W29</w:t>
            </w:r>
          </w:p>
        </w:tc>
        <w:tc>
          <w:tcPr>
            <w:tcW w:w="0" w:type="auto"/>
            <w:shd w:val="clear" w:color="auto" w:fill="C0FA10" w:themeFill="background2" w:themeFillShade="BF"/>
          </w:tcPr>
          <w:p w:rsidRPr="001A5716" w:rsidR="001A5716" w:rsidP="001A5716" w:rsidRDefault="001A5716" w14:paraId="44CFC285" w14:textId="77777777">
            <w:pPr>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businesses receiving grants</w:t>
            </w:r>
          </w:p>
          <w:p w:rsidRPr="001A5716" w:rsidR="001A5716" w:rsidP="001A5716" w:rsidRDefault="001A5716" w14:paraId="716651F6" w14:textId="77777777">
            <w:pPr>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potential entrepreneurs provided assistance to be business ready</w:t>
            </w:r>
          </w:p>
          <w:p w:rsidRPr="001A5716" w:rsidR="001A5716" w:rsidP="001A5716" w:rsidRDefault="001A5716" w14:paraId="7D634EE9" w14:textId="77777777">
            <w:pPr>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decarbonisation plans developed</w:t>
            </w:r>
          </w:p>
        </w:tc>
        <w:tc>
          <w:tcPr>
            <w:tcW w:w="0" w:type="auto"/>
            <w:shd w:val="clear" w:color="auto" w:fill="C0FA10" w:themeFill="background2" w:themeFillShade="BF"/>
          </w:tcPr>
          <w:p w:rsidRPr="001A5716" w:rsidR="001A5716" w:rsidP="001A5716" w:rsidRDefault="001A5716" w14:paraId="65D74D48"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122</w:t>
            </w:r>
          </w:p>
          <w:p w:rsidRPr="001A5716" w:rsidR="001A5716" w:rsidP="001A5716" w:rsidRDefault="001A5716" w14:paraId="0FBCC11D"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00D03553" w:rsidP="001A5716" w:rsidRDefault="00D03553" w14:paraId="574935F9"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1A5716" w:rsidR="001A5716" w:rsidP="001A5716" w:rsidRDefault="001A5716" w14:paraId="2EA87364"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15</w:t>
            </w:r>
          </w:p>
          <w:p w:rsidRPr="001A5716" w:rsidR="001A5716" w:rsidP="001A5716" w:rsidRDefault="001A5716" w14:paraId="0F5F8651"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1A5716" w:rsidR="001A5716" w:rsidP="001A5716" w:rsidRDefault="001A5716" w14:paraId="5EB093BC"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1A5716" w:rsidR="001A5716" w:rsidP="001A5716" w:rsidRDefault="001A5716" w14:paraId="372089FC"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1</w:t>
            </w:r>
          </w:p>
        </w:tc>
        <w:tc>
          <w:tcPr>
            <w:tcW w:w="0" w:type="auto"/>
            <w:shd w:val="clear" w:color="auto" w:fill="C0FA10" w:themeFill="background2" w:themeFillShade="BF"/>
          </w:tcPr>
          <w:p w:rsidRPr="001A5716" w:rsidR="001A5716" w:rsidP="001A5716" w:rsidRDefault="001A5716" w14:paraId="765A5798" w14:textId="77777777">
            <w:pPr>
              <w:numPr>
                <w:ilvl w:val="0"/>
                <w:numId w:val="35"/>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Greenhouse gas reduction (%)</w:t>
            </w:r>
          </w:p>
        </w:tc>
        <w:tc>
          <w:tcPr>
            <w:tcW w:w="0" w:type="auto"/>
            <w:shd w:val="clear" w:color="auto" w:fill="C0FA10" w:themeFill="background2" w:themeFillShade="BF"/>
          </w:tcPr>
          <w:p w:rsidRPr="001A5716" w:rsidR="001A5716" w:rsidP="001A5716" w:rsidRDefault="001A5716" w14:paraId="02DF5444"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5</w:t>
            </w:r>
          </w:p>
        </w:tc>
      </w:tr>
      <w:tr w:rsidRPr="001A5716" w:rsidR="00EF17C4" w:rsidTr="00EF17C4" w14:paraId="061BB065" w14:textId="77777777">
        <w:tc>
          <w:tcPr>
            <w:cnfStyle w:val="001000000000" w:firstRow="0" w:lastRow="0" w:firstColumn="1" w:lastColumn="0" w:oddVBand="0" w:evenVBand="0" w:oddHBand="0" w:evenHBand="0" w:firstRowFirstColumn="0" w:firstRowLastColumn="0" w:lastRowFirstColumn="0" w:lastRowLastColumn="0"/>
            <w:tcW w:w="0" w:type="auto"/>
          </w:tcPr>
          <w:p w:rsidRPr="001A5716" w:rsidR="001A5716" w:rsidP="001A5716" w:rsidRDefault="001A5716" w14:paraId="23802215" w14:textId="77777777">
            <w:pPr>
              <w:spacing w:after="160" w:line="259" w:lineRule="auto"/>
              <w:rPr>
                <w:color w:val="auto"/>
              </w:rPr>
            </w:pPr>
            <w:r w:rsidRPr="001A5716">
              <w:rPr>
                <w:color w:val="auto"/>
              </w:rPr>
              <w:t>W31</w:t>
            </w:r>
          </w:p>
        </w:tc>
        <w:tc>
          <w:tcPr>
            <w:tcW w:w="0" w:type="auto"/>
            <w:shd w:val="clear" w:color="auto" w:fill="C0FA10" w:themeFill="background2" w:themeFillShade="BF"/>
          </w:tcPr>
          <w:p w:rsidRPr="001A5716" w:rsidR="001A5716" w:rsidP="001A5716" w:rsidRDefault="001A5716" w14:paraId="05A83C2D" w14:textId="77777777">
            <w:pPr>
              <w:numPr>
                <w:ilvl w:val="0"/>
                <w:numId w:val="28"/>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feasibility studies supported.</w:t>
            </w:r>
          </w:p>
        </w:tc>
        <w:tc>
          <w:tcPr>
            <w:tcW w:w="0" w:type="auto"/>
            <w:shd w:val="clear" w:color="auto" w:fill="C0FA10" w:themeFill="background2" w:themeFillShade="BF"/>
          </w:tcPr>
          <w:p w:rsidRPr="001A5716" w:rsidR="001A5716" w:rsidP="001A5716" w:rsidRDefault="001A5716" w14:paraId="221934D6"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2</w:t>
            </w:r>
          </w:p>
        </w:tc>
        <w:tc>
          <w:tcPr>
            <w:tcW w:w="0" w:type="auto"/>
            <w:shd w:val="clear" w:color="auto" w:fill="C0FA10" w:themeFill="background2" w:themeFillShade="BF"/>
          </w:tcPr>
          <w:p w:rsidRPr="001A5716" w:rsidR="001A5716" w:rsidP="001A5716" w:rsidRDefault="001A5716" w14:paraId="3C0CA8D8" w14:textId="77777777">
            <w:pPr>
              <w:numPr>
                <w:ilvl w:val="0"/>
                <w:numId w:val="28"/>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Increased number of projects arising from funded studies (%)</w:t>
            </w:r>
          </w:p>
        </w:tc>
        <w:tc>
          <w:tcPr>
            <w:tcW w:w="0" w:type="auto"/>
            <w:shd w:val="clear" w:color="auto" w:fill="C0FA10" w:themeFill="background2" w:themeFillShade="BF"/>
          </w:tcPr>
          <w:p w:rsidRPr="001A5716" w:rsidR="001A5716" w:rsidP="001A5716" w:rsidRDefault="001A5716" w14:paraId="4CB63BA9"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w:t>
            </w:r>
          </w:p>
        </w:tc>
      </w:tr>
    </w:tbl>
    <w:p w:rsidR="00EF17C4" w:rsidRDefault="00EF17C4" w14:paraId="3DDEA7D2" w14:textId="77777777">
      <w:r>
        <w:rPr>
          <w:b/>
          <w:bCs/>
        </w:rPr>
        <w:br w:type="page"/>
      </w:r>
    </w:p>
    <w:tbl>
      <w:tblPr>
        <w:tblStyle w:val="GridTable5Dark-Accent2"/>
        <w:tblW w:w="0" w:type="auto"/>
        <w:tblLook w:val="04A0" w:firstRow="1" w:lastRow="0" w:firstColumn="1" w:lastColumn="0" w:noHBand="0" w:noVBand="1"/>
      </w:tblPr>
      <w:tblGrid>
        <w:gridCol w:w="1557"/>
        <w:gridCol w:w="2739"/>
        <w:gridCol w:w="703"/>
        <w:gridCol w:w="3314"/>
        <w:gridCol w:w="703"/>
      </w:tblGrid>
      <w:tr w:rsidRPr="001A5716" w:rsidR="00EF17C4" w:rsidTr="00EF17C4" w14:paraId="6CDDF28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shd w:val="clear" w:color="auto" w:fill="DADADA" w:themeFill="text2" w:themeFillShade="E6"/>
          </w:tcPr>
          <w:p w:rsidRPr="00EF17C4" w:rsidR="00EF17C4" w:rsidP="00EF17C4" w:rsidRDefault="00EF17C4" w14:paraId="2D599561" w14:textId="5980D0FF">
            <w:pPr>
              <w:jc w:val="center"/>
              <w:rPr>
                <w:b w:val="0"/>
                <w:bCs w:val="0"/>
                <w:color w:val="000000" w:themeColor="text1"/>
                <w:sz w:val="28"/>
                <w:szCs w:val="28"/>
              </w:rPr>
            </w:pPr>
            <w:r w:rsidRPr="00EF17C4">
              <w:rPr>
                <w:color w:val="000000" w:themeColor="text1"/>
                <w:sz w:val="28"/>
                <w:szCs w:val="28"/>
              </w:rPr>
              <w:lastRenderedPageBreak/>
              <w:t>People &amp; Skills</w:t>
            </w:r>
          </w:p>
          <w:p w:rsidRPr="001A5716" w:rsidR="00EF17C4" w:rsidP="00EF17C4" w:rsidRDefault="00EF17C4" w14:paraId="60C47C35" w14:textId="77777777"/>
        </w:tc>
      </w:tr>
      <w:tr w:rsidRPr="00EF17C4" w:rsidR="00EF17C4" w:rsidTr="00A7614B" w14:paraId="5D355D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ADADA" w:themeFill="text2" w:themeFillShade="E6"/>
          </w:tcPr>
          <w:p w:rsidRPr="001A5716" w:rsidR="00EF17C4" w:rsidP="00EF17C4" w:rsidRDefault="00805D12" w14:paraId="19AD960F" w14:textId="25B3698C">
            <w:pPr>
              <w:spacing w:after="160" w:line="259" w:lineRule="auto"/>
              <w:rPr>
                <w:color w:val="auto"/>
              </w:rPr>
            </w:pPr>
            <w:r>
              <w:rPr>
                <w:color w:val="auto"/>
              </w:rPr>
              <w:t>Interventions</w:t>
            </w:r>
          </w:p>
        </w:tc>
        <w:tc>
          <w:tcPr>
            <w:tcW w:w="0" w:type="auto"/>
            <w:shd w:val="clear" w:color="auto" w:fill="DADADA" w:themeFill="text2" w:themeFillShade="E6"/>
          </w:tcPr>
          <w:p w:rsidRPr="001A5716" w:rsidR="00EF17C4" w:rsidP="00EF17C4" w:rsidRDefault="00805D12" w14:paraId="33628AB4" w14:textId="4A42B484">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Outputs</w:t>
            </w:r>
          </w:p>
        </w:tc>
        <w:tc>
          <w:tcPr>
            <w:tcW w:w="0" w:type="auto"/>
            <w:shd w:val="clear" w:color="auto" w:fill="DADADA" w:themeFill="text2" w:themeFillShade="E6"/>
          </w:tcPr>
          <w:p w:rsidRPr="001A5716" w:rsidR="00EF17C4" w:rsidP="00EF17C4" w:rsidRDefault="00EF17C4" w14:paraId="666FD948"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4071" w:type="dxa"/>
            <w:gridSpan w:val="2"/>
            <w:shd w:val="clear" w:color="auto" w:fill="DADADA" w:themeFill="text2" w:themeFillShade="E6"/>
          </w:tcPr>
          <w:p w:rsidRPr="00805D12" w:rsidR="00EF17C4" w:rsidP="00EF17C4" w:rsidRDefault="00EF17C4" w14:paraId="6BEF7A57"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805D12">
              <w:t>Outcomes</w:t>
            </w:r>
          </w:p>
        </w:tc>
      </w:tr>
      <w:tr w:rsidRPr="001A5716" w:rsidR="00EF17C4" w:rsidTr="00EF17C4" w14:paraId="50F7F350" w14:textId="77777777">
        <w:tc>
          <w:tcPr>
            <w:cnfStyle w:val="001000000000" w:firstRow="0" w:lastRow="0" w:firstColumn="1" w:lastColumn="0" w:oddVBand="0" w:evenVBand="0" w:oddHBand="0" w:evenHBand="0" w:firstRowFirstColumn="0" w:firstRowLastColumn="0" w:lastRowFirstColumn="0" w:lastRowLastColumn="0"/>
            <w:tcW w:w="0" w:type="auto"/>
          </w:tcPr>
          <w:p w:rsidRPr="001A5716" w:rsidR="001A5716" w:rsidP="001A5716" w:rsidRDefault="001A5716" w14:paraId="6F4AB8AD" w14:textId="77777777">
            <w:pPr>
              <w:spacing w:after="160" w:line="259" w:lineRule="auto"/>
              <w:rPr>
                <w:color w:val="auto"/>
              </w:rPr>
            </w:pPr>
            <w:r w:rsidRPr="001A5716">
              <w:rPr>
                <w:color w:val="auto"/>
              </w:rPr>
              <w:t>W34</w:t>
            </w:r>
          </w:p>
        </w:tc>
        <w:tc>
          <w:tcPr>
            <w:tcW w:w="0" w:type="auto"/>
            <w:shd w:val="clear" w:color="auto" w:fill="84AF03" w:themeFill="background2" w:themeFillShade="80"/>
          </w:tcPr>
          <w:p w:rsidRPr="001A5716" w:rsidR="001A5716" w:rsidP="001A5716" w:rsidRDefault="001A5716" w14:paraId="209BC893" w14:textId="77777777">
            <w:pPr>
              <w:numPr>
                <w:ilvl w:val="0"/>
                <w:numId w:val="28"/>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economically inactive people engaging with keyworker support services</w:t>
            </w:r>
          </w:p>
          <w:p w:rsidRPr="001A5716" w:rsidR="001A5716" w:rsidP="001A5716" w:rsidRDefault="001A5716" w14:paraId="136A6F78" w14:textId="77777777">
            <w:pPr>
              <w:numPr>
                <w:ilvl w:val="0"/>
                <w:numId w:val="28"/>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economically inactive people supported to engage with the benefits system</w:t>
            </w:r>
          </w:p>
          <w:p w:rsidRPr="001A5716" w:rsidR="001A5716" w:rsidP="001A5716" w:rsidRDefault="001A5716" w14:paraId="75430DAE" w14:textId="77777777">
            <w:pPr>
              <w:numPr>
                <w:ilvl w:val="0"/>
                <w:numId w:val="28"/>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people supported to access basic skills</w:t>
            </w:r>
          </w:p>
          <w:p w:rsidRPr="001A5716" w:rsidR="001A5716" w:rsidP="001A5716" w:rsidRDefault="001A5716" w14:paraId="2870CA2B" w14:textId="77777777">
            <w:pPr>
              <w:numPr>
                <w:ilvl w:val="0"/>
                <w:numId w:val="28"/>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people accessing mental and physical health support leading to employment</w:t>
            </w:r>
          </w:p>
          <w:p w:rsidRPr="001A5716" w:rsidR="001A5716" w:rsidP="001A5716" w:rsidRDefault="001A5716" w14:paraId="0A089423" w14:textId="77777777">
            <w:pPr>
              <w:numPr>
                <w:ilvl w:val="0"/>
                <w:numId w:val="28"/>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people supported to engage in job-searching</w:t>
            </w:r>
          </w:p>
          <w:p w:rsidRPr="001A5716" w:rsidR="001A5716" w:rsidP="001A5716" w:rsidRDefault="001A5716" w14:paraId="0627C541" w14:textId="77777777">
            <w:pPr>
              <w:numPr>
                <w:ilvl w:val="0"/>
                <w:numId w:val="28"/>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people receiving support to gain employment</w:t>
            </w:r>
          </w:p>
          <w:p w:rsidRPr="001A5716" w:rsidR="001A5716" w:rsidP="001A5716" w:rsidRDefault="001A5716" w14:paraId="3EC70D7B" w14:textId="77777777">
            <w:pPr>
              <w:numPr>
                <w:ilvl w:val="0"/>
                <w:numId w:val="28"/>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people supported to gain a qualification of complete a course</w:t>
            </w:r>
          </w:p>
        </w:tc>
        <w:tc>
          <w:tcPr>
            <w:tcW w:w="0" w:type="auto"/>
            <w:shd w:val="clear" w:color="auto" w:fill="84AF03" w:themeFill="background2" w:themeFillShade="80"/>
          </w:tcPr>
          <w:p w:rsidR="00D03553" w:rsidP="001A5716" w:rsidRDefault="00D03553" w14:paraId="755CEA5E"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D03553" w:rsidP="001A5716" w:rsidRDefault="00D03553" w14:paraId="08980B51"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4BF6DCF2"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138</w:t>
            </w:r>
          </w:p>
          <w:p w:rsidRPr="001A5716" w:rsidR="001A5716" w:rsidP="001A5716" w:rsidRDefault="001A5716" w14:paraId="5887046F"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4EC1EBF7"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0086542D"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100</w:t>
            </w:r>
          </w:p>
          <w:p w:rsidRPr="001A5716" w:rsidR="001A5716" w:rsidP="001A5716" w:rsidRDefault="001A5716" w14:paraId="3C57F5F9"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D03553" w:rsidP="001A5716" w:rsidRDefault="00D03553" w14:paraId="15843112"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D03553" w:rsidP="001A5716" w:rsidRDefault="00D03553" w14:paraId="0B5B35CA"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452B4D57"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200</w:t>
            </w:r>
          </w:p>
          <w:p w:rsidRPr="001A5716" w:rsidR="001A5716" w:rsidP="001A5716" w:rsidRDefault="001A5716" w14:paraId="2942DCF8"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0523F22F"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50</w:t>
            </w:r>
          </w:p>
          <w:p w:rsidRPr="001A5716" w:rsidR="001A5716" w:rsidP="001A5716" w:rsidRDefault="001A5716" w14:paraId="4F0EB19E"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01C0CB40"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D03553" w:rsidP="001A5716" w:rsidRDefault="00D03553" w14:paraId="5C42095A"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805D12" w:rsidP="001A5716" w:rsidRDefault="00805D12" w14:paraId="3E145C32"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6C6D96E4" w14:textId="4D046E9D">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200</w:t>
            </w:r>
          </w:p>
          <w:p w:rsidRPr="001A5716" w:rsidR="001A5716" w:rsidP="001A5716" w:rsidRDefault="001A5716" w14:paraId="43428776"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D03553" w:rsidP="001A5716" w:rsidRDefault="00D03553" w14:paraId="6A53A397"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25B7BD03"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150</w:t>
            </w:r>
          </w:p>
          <w:p w:rsidRPr="001A5716" w:rsidR="001A5716" w:rsidP="001A5716" w:rsidRDefault="001A5716" w14:paraId="14DAD7D0"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805D12" w:rsidP="001A5716" w:rsidRDefault="00805D12" w14:paraId="078C8ED5"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2A95F120" w14:textId="469970E3">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150</w:t>
            </w:r>
          </w:p>
        </w:tc>
        <w:tc>
          <w:tcPr>
            <w:tcW w:w="0" w:type="auto"/>
            <w:shd w:val="clear" w:color="auto" w:fill="84AF03" w:themeFill="background2" w:themeFillShade="80"/>
          </w:tcPr>
          <w:p w:rsidRPr="001A5716" w:rsidR="001A5716" w:rsidP="001A5716" w:rsidRDefault="001A5716" w14:paraId="555012B2" w14:textId="77777777">
            <w:pPr>
              <w:numPr>
                <w:ilvl w:val="0"/>
                <w:numId w:val="34"/>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economical inactive individuals in receipt of benefits they are entitled to following support</w:t>
            </w:r>
          </w:p>
          <w:p w:rsidRPr="001A5716" w:rsidR="001A5716" w:rsidP="001A5716" w:rsidRDefault="001A5716" w14:paraId="7BEA07BC" w14:textId="77777777">
            <w:pPr>
              <w:numPr>
                <w:ilvl w:val="0"/>
                <w:numId w:val="34"/>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people reporting increased employability through development of interpersonal skills funded by SPF</w:t>
            </w:r>
          </w:p>
          <w:p w:rsidRPr="001A5716" w:rsidR="001A5716" w:rsidP="001A5716" w:rsidRDefault="001A5716" w14:paraId="5C37A5AA" w14:textId="77777777">
            <w:pPr>
              <w:numPr>
                <w:ilvl w:val="0"/>
                <w:numId w:val="34"/>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people with basic skills</w:t>
            </w:r>
          </w:p>
          <w:p w:rsidRPr="001A5716" w:rsidR="001A5716" w:rsidP="001A5716" w:rsidRDefault="001A5716" w14:paraId="5DDB5A06" w14:textId="77777777">
            <w:pPr>
              <w:numPr>
                <w:ilvl w:val="0"/>
                <w:numId w:val="34"/>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people in supported employment</w:t>
            </w:r>
          </w:p>
          <w:p w:rsidRPr="001A5716" w:rsidR="001A5716" w:rsidP="001A5716" w:rsidRDefault="001A5716" w14:paraId="43198E44" w14:textId="77777777">
            <w:pPr>
              <w:numPr>
                <w:ilvl w:val="0"/>
                <w:numId w:val="34"/>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people engaging with mainstream healthcare services</w:t>
            </w:r>
          </w:p>
          <w:p w:rsidRPr="001A5716" w:rsidR="001A5716" w:rsidP="001A5716" w:rsidRDefault="001A5716" w14:paraId="4673AABB" w14:textId="77777777">
            <w:pPr>
              <w:numPr>
                <w:ilvl w:val="0"/>
                <w:numId w:val="34"/>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people engage in job searching following support</w:t>
            </w:r>
          </w:p>
          <w:p w:rsidRPr="001A5716" w:rsidR="001A5716" w:rsidP="001A5716" w:rsidRDefault="001A5716" w14:paraId="5E69B494" w14:textId="77777777">
            <w:pPr>
              <w:numPr>
                <w:ilvl w:val="0"/>
                <w:numId w:val="34"/>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people in employment (&amp; self-employment) following support</w:t>
            </w:r>
          </w:p>
        </w:tc>
        <w:tc>
          <w:tcPr>
            <w:tcW w:w="0" w:type="auto"/>
            <w:shd w:val="clear" w:color="auto" w:fill="84AF03" w:themeFill="background2" w:themeFillShade="80"/>
          </w:tcPr>
          <w:p w:rsidRPr="001A5716" w:rsidR="001A5716" w:rsidP="001A5716" w:rsidRDefault="001A5716" w14:paraId="18417A25"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80</w:t>
            </w:r>
          </w:p>
          <w:p w:rsidRPr="001A5716" w:rsidR="001A5716" w:rsidP="001A5716" w:rsidRDefault="001A5716" w14:paraId="22F791E5"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0EA4B75D"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D03553" w:rsidP="001A5716" w:rsidRDefault="00D03553" w14:paraId="601B34F6"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0ECBBAD4"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120</w:t>
            </w:r>
          </w:p>
          <w:p w:rsidRPr="001A5716" w:rsidR="001A5716" w:rsidP="001A5716" w:rsidRDefault="001A5716" w14:paraId="38CB1B5A"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62E51858"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290A28" w:rsidP="001A5716" w:rsidRDefault="00290A28" w14:paraId="44EDD523"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09E3E135" w14:textId="3873937C">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140</w:t>
            </w:r>
          </w:p>
          <w:p w:rsidR="00290A28" w:rsidP="001A5716" w:rsidRDefault="00290A28" w14:paraId="70A65764"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616DDB96" w14:textId="5F19823D">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45</w:t>
            </w:r>
          </w:p>
          <w:p w:rsidR="00290A28" w:rsidP="001A5716" w:rsidRDefault="00290A28" w14:paraId="264C5558"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38E0514E" w14:textId="0CDD7132">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40</w:t>
            </w:r>
          </w:p>
          <w:p w:rsidR="001A5716" w:rsidP="001A5716" w:rsidRDefault="001A5716" w14:paraId="109BE771" w14:textId="5972E410">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290A28" w:rsidP="001A5716" w:rsidRDefault="00290A28" w14:paraId="27A42483"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480AA62E"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150</w:t>
            </w:r>
          </w:p>
          <w:p w:rsidRPr="001A5716" w:rsidR="001A5716" w:rsidP="001A5716" w:rsidRDefault="001A5716" w14:paraId="5B95FB2A"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D03553" w:rsidP="001A5716" w:rsidRDefault="00D03553" w14:paraId="23D16CE6"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1A5716" w:rsidP="001A5716" w:rsidRDefault="001A5716" w14:paraId="344B89F3"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50</w:t>
            </w:r>
          </w:p>
        </w:tc>
      </w:tr>
      <w:tr w:rsidRPr="001A5716" w:rsidR="00EF17C4" w:rsidTr="00EF17C4" w14:paraId="4A4545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1A5716" w:rsidR="00EF17C4" w:rsidP="00EF17C4" w:rsidRDefault="00EF17C4" w14:paraId="533E1B34" w14:textId="1C369474">
            <w:pPr>
              <w:spacing w:after="160" w:line="259" w:lineRule="auto"/>
              <w:rPr>
                <w:color w:val="auto"/>
              </w:rPr>
            </w:pPr>
            <w:r w:rsidRPr="001A5716">
              <w:rPr>
                <w:color w:val="auto"/>
              </w:rPr>
              <w:t>W39</w:t>
            </w:r>
          </w:p>
        </w:tc>
        <w:tc>
          <w:tcPr>
            <w:tcW w:w="0" w:type="auto"/>
            <w:shd w:val="clear" w:color="auto" w:fill="84AF03" w:themeFill="background2" w:themeFillShade="80"/>
          </w:tcPr>
          <w:p w:rsidRPr="001A5716" w:rsidR="00EF17C4" w:rsidP="00EF17C4" w:rsidRDefault="00EF17C4" w14:paraId="10A67D40" w14:textId="77777777">
            <w:pPr>
              <w:numPr>
                <w:ilvl w:val="0"/>
                <w:numId w:val="32"/>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 xml:space="preserve">Number of people receiving support </w:t>
            </w:r>
            <w:r w:rsidRPr="001A5716">
              <w:lastRenderedPageBreak/>
              <w:t>to gain a vocational licence</w:t>
            </w:r>
          </w:p>
          <w:p w:rsidRPr="001A5716" w:rsidR="00EF17C4" w:rsidP="00EF17C4" w:rsidRDefault="00EF17C4" w14:paraId="5E1FAE2E" w14:textId="77777777">
            <w:pPr>
              <w:numPr>
                <w:ilvl w:val="0"/>
                <w:numId w:val="32"/>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people supported to gain a qualification of complete a course</w:t>
            </w:r>
          </w:p>
        </w:tc>
        <w:tc>
          <w:tcPr>
            <w:tcW w:w="0" w:type="auto"/>
            <w:shd w:val="clear" w:color="auto" w:fill="84AF03" w:themeFill="background2" w:themeFillShade="80"/>
          </w:tcPr>
          <w:p w:rsidRPr="001A5716" w:rsidR="00EF17C4" w:rsidP="00EF17C4" w:rsidRDefault="00EF17C4" w14:paraId="006A01D1"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lastRenderedPageBreak/>
              <w:t>28</w:t>
            </w:r>
          </w:p>
          <w:p w:rsidRPr="001A5716" w:rsidR="00EF17C4" w:rsidP="00EF17C4" w:rsidRDefault="00EF17C4" w14:paraId="7DD46000"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00EF17C4" w:rsidP="00EF17C4" w:rsidRDefault="00EF17C4" w14:paraId="5773DF3B"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00290A28" w:rsidP="00EF17C4" w:rsidRDefault="00290A28" w14:paraId="1B329826"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1A5716" w:rsidR="00EF17C4" w:rsidP="00EF17C4" w:rsidRDefault="00EF17C4" w14:paraId="1347ACA2" w14:textId="649AA180">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20</w:t>
            </w:r>
          </w:p>
        </w:tc>
        <w:tc>
          <w:tcPr>
            <w:tcW w:w="0" w:type="auto"/>
            <w:shd w:val="clear" w:color="auto" w:fill="84AF03" w:themeFill="background2" w:themeFillShade="80"/>
          </w:tcPr>
          <w:p w:rsidRPr="001A5716" w:rsidR="00EF17C4" w:rsidP="00EF17C4" w:rsidRDefault="00EF17C4" w14:paraId="3FB6804B" w14:textId="77777777">
            <w:pPr>
              <w:numPr>
                <w:ilvl w:val="0"/>
                <w:numId w:val="36"/>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lastRenderedPageBreak/>
              <w:t>Number of people in employment (&amp; self-</w:t>
            </w:r>
            <w:r w:rsidRPr="001A5716">
              <w:lastRenderedPageBreak/>
              <w:t>employment) following support</w:t>
            </w:r>
          </w:p>
          <w:p w:rsidRPr="001A5716" w:rsidR="00EF17C4" w:rsidP="00EF17C4" w:rsidRDefault="00EF17C4" w14:paraId="576494FC" w14:textId="77777777">
            <w:pPr>
              <w:numPr>
                <w:ilvl w:val="0"/>
                <w:numId w:val="36"/>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people in education/training</w:t>
            </w:r>
          </w:p>
          <w:p w:rsidRPr="001A5716" w:rsidR="00EF17C4" w:rsidP="00EF17C4" w:rsidRDefault="00EF17C4" w14:paraId="48B47C49" w14:textId="77777777">
            <w:pPr>
              <w:numPr>
                <w:ilvl w:val="0"/>
                <w:numId w:val="36"/>
              </w:numPr>
              <w:spacing w:after="160" w:line="259" w:lineRule="auto"/>
              <w:cnfStyle w:val="000000100000" w:firstRow="0" w:lastRow="0" w:firstColumn="0" w:lastColumn="0" w:oddVBand="0" w:evenVBand="0" w:oddHBand="1" w:evenHBand="0" w:firstRowFirstColumn="0" w:firstRowLastColumn="0" w:lastRowFirstColumn="0" w:lastRowLastColumn="0"/>
            </w:pPr>
            <w:r w:rsidRPr="001A5716">
              <w:t>Number of economically active individuals engages in mainstream skills, education or training.</w:t>
            </w:r>
          </w:p>
        </w:tc>
        <w:tc>
          <w:tcPr>
            <w:tcW w:w="0" w:type="auto"/>
            <w:shd w:val="clear" w:color="auto" w:fill="84AF03" w:themeFill="background2" w:themeFillShade="80"/>
          </w:tcPr>
          <w:p w:rsidRPr="001A5716" w:rsidR="00EF17C4" w:rsidP="00EF17C4" w:rsidRDefault="00EF17C4" w14:paraId="4F10D635" w14:textId="77777777">
            <w:pPr>
              <w:spacing w:after="160" w:line="259" w:lineRule="auto"/>
              <w:cnfStyle w:val="000000100000" w:firstRow="0" w:lastRow="0" w:firstColumn="0" w:lastColumn="0" w:oddVBand="0" w:evenVBand="0" w:oddHBand="1" w:evenHBand="0" w:firstRowFirstColumn="0" w:firstRowLastColumn="0" w:lastRowFirstColumn="0" w:lastRowLastColumn="0"/>
            </w:pPr>
            <w:r w:rsidRPr="001A5716">
              <w:lastRenderedPageBreak/>
              <w:t>45</w:t>
            </w:r>
          </w:p>
          <w:p w:rsidRPr="001A5716" w:rsidR="00EF17C4" w:rsidP="00EF17C4" w:rsidRDefault="00EF17C4" w14:paraId="53F6995A"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00EF17C4" w:rsidP="00EF17C4" w:rsidRDefault="00EF17C4" w14:paraId="3665F354"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00290A28" w:rsidP="00EF17C4" w:rsidRDefault="00290A28" w14:paraId="4AE34BBD"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1A5716" w:rsidR="00EF17C4" w:rsidP="00EF17C4" w:rsidRDefault="00EF17C4" w14:paraId="0034AAFF" w14:textId="7F03ABD0">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24</w:t>
            </w:r>
          </w:p>
          <w:p w:rsidR="00EF17C4" w:rsidP="00EF17C4" w:rsidRDefault="00EF17C4" w14:paraId="7F90A511" w14:textId="77777777">
            <w:pPr>
              <w:spacing w:after="160" w:line="259" w:lineRule="auto"/>
              <w:cnfStyle w:val="000000100000" w:firstRow="0" w:lastRow="0" w:firstColumn="0" w:lastColumn="0" w:oddVBand="0" w:evenVBand="0" w:oddHBand="1" w:evenHBand="0" w:firstRowFirstColumn="0" w:firstRowLastColumn="0" w:lastRowFirstColumn="0" w:lastRowLastColumn="0"/>
            </w:pPr>
          </w:p>
          <w:p w:rsidRPr="001A5716" w:rsidR="00EF17C4" w:rsidP="00EF17C4" w:rsidRDefault="00EF17C4" w14:paraId="6B19725D" w14:textId="29256F96">
            <w:pPr>
              <w:spacing w:after="160" w:line="259" w:lineRule="auto"/>
              <w:cnfStyle w:val="000000100000" w:firstRow="0" w:lastRow="0" w:firstColumn="0" w:lastColumn="0" w:oddVBand="0" w:evenVBand="0" w:oddHBand="1" w:evenHBand="0" w:firstRowFirstColumn="0" w:firstRowLastColumn="0" w:lastRowFirstColumn="0" w:lastRowLastColumn="0"/>
            </w:pPr>
            <w:r w:rsidRPr="001A5716">
              <w:t>20</w:t>
            </w:r>
          </w:p>
        </w:tc>
      </w:tr>
      <w:tr w:rsidRPr="001A5716" w:rsidR="00EF17C4" w:rsidTr="00EF17C4" w14:paraId="3575FB95" w14:textId="77777777">
        <w:tc>
          <w:tcPr>
            <w:cnfStyle w:val="001000000000" w:firstRow="0" w:lastRow="0" w:firstColumn="1" w:lastColumn="0" w:oddVBand="0" w:evenVBand="0" w:oddHBand="0" w:evenHBand="0" w:firstRowFirstColumn="0" w:firstRowLastColumn="0" w:lastRowFirstColumn="0" w:lastRowLastColumn="0"/>
            <w:tcW w:w="0" w:type="auto"/>
          </w:tcPr>
          <w:p w:rsidRPr="001A5716" w:rsidR="00EF17C4" w:rsidP="00EF17C4" w:rsidRDefault="00EF17C4" w14:paraId="5E80B459" w14:textId="7914AC5D">
            <w:pPr>
              <w:spacing w:after="160" w:line="259" w:lineRule="auto"/>
              <w:rPr>
                <w:color w:val="auto"/>
              </w:rPr>
            </w:pPr>
            <w:r w:rsidRPr="001A5716">
              <w:rPr>
                <w:color w:val="auto"/>
              </w:rPr>
              <w:lastRenderedPageBreak/>
              <w:t>W43</w:t>
            </w:r>
          </w:p>
        </w:tc>
        <w:tc>
          <w:tcPr>
            <w:tcW w:w="0" w:type="auto"/>
            <w:shd w:val="clear" w:color="auto" w:fill="84AF03" w:themeFill="background2" w:themeFillShade="80"/>
          </w:tcPr>
          <w:p w:rsidRPr="001A5716" w:rsidR="00EF17C4" w:rsidP="00EF17C4" w:rsidRDefault="00EF17C4" w14:paraId="0A93B392" w14:textId="77777777">
            <w:pPr>
              <w:numPr>
                <w:ilvl w:val="0"/>
                <w:numId w:val="33"/>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people supported to access basic skills</w:t>
            </w:r>
          </w:p>
          <w:p w:rsidRPr="001A5716" w:rsidR="00EF17C4" w:rsidP="00EF17C4" w:rsidRDefault="00EF17C4" w14:paraId="5F5C9778" w14:textId="77777777">
            <w:pPr>
              <w:numPr>
                <w:ilvl w:val="0"/>
                <w:numId w:val="33"/>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people supported to engage in life skills</w:t>
            </w:r>
          </w:p>
          <w:p w:rsidRPr="001A5716" w:rsidR="00EF17C4" w:rsidP="00EF17C4" w:rsidRDefault="00EF17C4" w14:paraId="7E2BAF9B" w14:textId="77777777">
            <w:pPr>
              <w:numPr>
                <w:ilvl w:val="0"/>
                <w:numId w:val="33"/>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Number of people supported to gain a qualification of complete a course</w:t>
            </w:r>
          </w:p>
        </w:tc>
        <w:tc>
          <w:tcPr>
            <w:tcW w:w="0" w:type="auto"/>
            <w:shd w:val="clear" w:color="auto" w:fill="84AF03" w:themeFill="background2" w:themeFillShade="80"/>
          </w:tcPr>
          <w:p w:rsidRPr="001A5716" w:rsidR="00EF17C4" w:rsidP="00EF17C4" w:rsidRDefault="00EF17C4" w14:paraId="6CFCC56B"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190</w:t>
            </w:r>
          </w:p>
          <w:p w:rsidRPr="001A5716" w:rsidR="00EF17C4" w:rsidP="00EF17C4" w:rsidRDefault="00EF17C4" w14:paraId="382E7A4E"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EF17C4" w:rsidP="00EF17C4" w:rsidRDefault="00EF17C4" w14:paraId="6A16D37B"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EF17C4" w:rsidP="00EF17C4" w:rsidRDefault="00EF17C4" w14:paraId="08BC0B06"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150</w:t>
            </w:r>
          </w:p>
          <w:p w:rsidRPr="001A5716" w:rsidR="00EF17C4" w:rsidP="00EF17C4" w:rsidRDefault="00EF17C4" w14:paraId="30FFA9E4"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290A28" w:rsidP="00EF17C4" w:rsidRDefault="00290A28" w14:paraId="0390C9CE"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EF17C4" w:rsidP="00EF17C4" w:rsidRDefault="00EF17C4" w14:paraId="5B2558F5" w14:textId="7671B745">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90</w:t>
            </w:r>
          </w:p>
        </w:tc>
        <w:tc>
          <w:tcPr>
            <w:tcW w:w="0" w:type="auto"/>
            <w:shd w:val="clear" w:color="auto" w:fill="84AF03" w:themeFill="background2" w:themeFillShade="80"/>
          </w:tcPr>
          <w:p w:rsidRPr="001A5716" w:rsidR="00EF17C4" w:rsidP="00EF17C4" w:rsidRDefault="00EF17C4" w14:paraId="42D293A2" w14:textId="77777777">
            <w:pPr>
              <w:numPr>
                <w:ilvl w:val="0"/>
                <w:numId w:val="37"/>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Increased number of people gaining qualifications, licences and skills</w:t>
            </w:r>
          </w:p>
          <w:p w:rsidRPr="001A5716" w:rsidR="00EF17C4" w:rsidP="00EF17C4" w:rsidRDefault="00EF17C4" w14:paraId="23768585" w14:textId="77777777">
            <w:pPr>
              <w:numPr>
                <w:ilvl w:val="0"/>
                <w:numId w:val="37"/>
              </w:numPr>
              <w:spacing w:after="160" w:line="259" w:lineRule="auto"/>
              <w:cnfStyle w:val="000000000000" w:firstRow="0" w:lastRow="0" w:firstColumn="0" w:lastColumn="0" w:oddVBand="0" w:evenVBand="0" w:oddHBand="0" w:evenHBand="0" w:firstRowFirstColumn="0" w:firstRowLastColumn="0" w:lastRowFirstColumn="0" w:lastRowLastColumn="0"/>
            </w:pPr>
            <w:r w:rsidRPr="001A5716">
              <w:t>Increased number of people engaged in life skills support following interventions</w:t>
            </w:r>
          </w:p>
        </w:tc>
        <w:tc>
          <w:tcPr>
            <w:tcW w:w="0" w:type="auto"/>
            <w:shd w:val="clear" w:color="auto" w:fill="84AF03" w:themeFill="background2" w:themeFillShade="80"/>
          </w:tcPr>
          <w:p w:rsidRPr="001A5716" w:rsidR="00EF17C4" w:rsidP="00EF17C4" w:rsidRDefault="00EF17C4" w14:paraId="14ED06BA" w14:textId="77777777">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40</w:t>
            </w:r>
          </w:p>
          <w:p w:rsidRPr="001A5716" w:rsidR="00EF17C4" w:rsidP="00EF17C4" w:rsidRDefault="00EF17C4" w14:paraId="6427C504"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00EF17C4" w:rsidP="00EF17C4" w:rsidRDefault="00EF17C4" w14:paraId="64BE142D" w14:textId="77777777">
            <w:pPr>
              <w:spacing w:after="160" w:line="259" w:lineRule="auto"/>
              <w:cnfStyle w:val="000000000000" w:firstRow="0" w:lastRow="0" w:firstColumn="0" w:lastColumn="0" w:oddVBand="0" w:evenVBand="0" w:oddHBand="0" w:evenHBand="0" w:firstRowFirstColumn="0" w:firstRowLastColumn="0" w:lastRowFirstColumn="0" w:lastRowLastColumn="0"/>
            </w:pPr>
          </w:p>
          <w:p w:rsidRPr="001A5716" w:rsidR="00EF17C4" w:rsidP="00EF17C4" w:rsidRDefault="00EF17C4" w14:paraId="6B18E780" w14:textId="7970D7D3">
            <w:pPr>
              <w:spacing w:after="160" w:line="259" w:lineRule="auto"/>
              <w:cnfStyle w:val="000000000000" w:firstRow="0" w:lastRow="0" w:firstColumn="0" w:lastColumn="0" w:oddVBand="0" w:evenVBand="0" w:oddHBand="0" w:evenHBand="0" w:firstRowFirstColumn="0" w:firstRowLastColumn="0" w:lastRowFirstColumn="0" w:lastRowLastColumn="0"/>
            </w:pPr>
            <w:r w:rsidRPr="001A5716">
              <w:t>60</w:t>
            </w:r>
          </w:p>
        </w:tc>
      </w:tr>
      <w:tr w:rsidRPr="001A5716" w:rsidR="00B602A9" w:rsidTr="00EF17C4" w14:paraId="053C28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B602A9" w:rsidR="00B602A9" w:rsidP="00EF17C4" w:rsidRDefault="00B602A9" w14:paraId="659B3D03" w14:textId="1C4AF278">
            <w:pPr>
              <w:rPr>
                <w:color w:val="000000" w:themeColor="text1"/>
              </w:rPr>
            </w:pPr>
            <w:r w:rsidRPr="00B602A9">
              <w:rPr>
                <w:color w:val="000000" w:themeColor="text1"/>
              </w:rPr>
              <w:t>W</w:t>
            </w:r>
            <w:r w:rsidR="00FE0114">
              <w:rPr>
                <w:color w:val="000000" w:themeColor="text1"/>
              </w:rPr>
              <w:t>44</w:t>
            </w:r>
            <w:r w:rsidR="00A7614B">
              <w:rPr>
                <w:color w:val="000000" w:themeColor="text1"/>
              </w:rPr>
              <w:t xml:space="preserve"> – W53</w:t>
            </w:r>
          </w:p>
        </w:tc>
        <w:tc>
          <w:tcPr>
            <w:tcW w:w="0" w:type="auto"/>
            <w:shd w:val="clear" w:color="auto" w:fill="84AF03" w:themeFill="background2" w:themeFillShade="80"/>
          </w:tcPr>
          <w:p w:rsidR="00B602A9" w:rsidP="00290A28" w:rsidRDefault="00290A28" w14:paraId="4EA24335" w14:textId="77777777">
            <w:pPr>
              <w:numPr>
                <w:ilvl w:val="0"/>
                <w:numId w:val="33"/>
              </w:numPr>
              <w:cnfStyle w:val="000000100000" w:firstRow="0" w:lastRow="0" w:firstColumn="0" w:lastColumn="0" w:oddVBand="0" w:evenVBand="0" w:oddHBand="1" w:evenHBand="0" w:firstRowFirstColumn="0" w:firstRowLastColumn="0" w:lastRowFirstColumn="0" w:lastRowLastColumn="0"/>
            </w:pPr>
            <w:r w:rsidRPr="00290A28">
              <w:t>Number of adult numeracy courses run in a local area through Multiply</w:t>
            </w:r>
          </w:p>
          <w:p w:rsidR="00290A28" w:rsidP="00290A28" w:rsidRDefault="00290A28" w14:paraId="0DB4DA5D" w14:textId="77777777">
            <w:pPr>
              <w:cnfStyle w:val="000000100000" w:firstRow="0" w:lastRow="0" w:firstColumn="0" w:lastColumn="0" w:oddVBand="0" w:evenVBand="0" w:oddHBand="1" w:evenHBand="0" w:firstRowFirstColumn="0" w:firstRowLastColumn="0" w:lastRowFirstColumn="0" w:lastRowLastColumn="0"/>
            </w:pPr>
          </w:p>
          <w:p w:rsidR="00290A28" w:rsidP="00290A28" w:rsidRDefault="00290A28" w14:paraId="4C2A2E6A" w14:textId="77777777">
            <w:pPr>
              <w:pStyle w:val="ListParagraph"/>
              <w:numPr>
                <w:ilvl w:val="0"/>
                <w:numId w:val="43"/>
              </w:numPr>
              <w:cnfStyle w:val="000000100000" w:firstRow="0" w:lastRow="0" w:firstColumn="0" w:lastColumn="0" w:oddVBand="0" w:evenVBand="0" w:oddHBand="1" w:evenHBand="0" w:firstRowFirstColumn="0" w:firstRowLastColumn="0" w:lastRowFirstColumn="0" w:lastRowLastColumn="0"/>
            </w:pPr>
            <w:r w:rsidRPr="00290A28">
              <w:t>Number of people participating in Multiply funded courses</w:t>
            </w:r>
          </w:p>
          <w:p w:rsidR="00290A28" w:rsidP="00290A28" w:rsidRDefault="00290A28" w14:paraId="44169E54" w14:textId="77777777">
            <w:pPr>
              <w:cnfStyle w:val="000000100000" w:firstRow="0" w:lastRow="0" w:firstColumn="0" w:lastColumn="0" w:oddVBand="0" w:evenVBand="0" w:oddHBand="1" w:evenHBand="0" w:firstRowFirstColumn="0" w:firstRowLastColumn="0" w:lastRowFirstColumn="0" w:lastRowLastColumn="0"/>
            </w:pPr>
          </w:p>
          <w:p w:rsidR="00290A28" w:rsidP="00290A28" w:rsidRDefault="00290A28" w14:paraId="6D8CC6C8" w14:textId="77777777">
            <w:pPr>
              <w:pStyle w:val="ListParagraph"/>
              <w:numPr>
                <w:ilvl w:val="0"/>
                <w:numId w:val="43"/>
              </w:numPr>
              <w:cnfStyle w:val="000000100000" w:firstRow="0" w:lastRow="0" w:firstColumn="0" w:lastColumn="0" w:oddVBand="0" w:evenVBand="0" w:oddHBand="1" w:evenHBand="0" w:firstRowFirstColumn="0" w:firstRowLastColumn="0" w:lastRowFirstColumn="0" w:lastRowLastColumn="0"/>
            </w:pPr>
            <w:r w:rsidRPr="00290A28">
              <w:t>Number of people achieving a qualification</w:t>
            </w:r>
          </w:p>
          <w:p w:rsidRPr="00290A28" w:rsidR="00290A28" w:rsidP="00290A28" w:rsidRDefault="00290A28" w14:paraId="4CB2DDDE" w14:textId="77777777">
            <w:pPr>
              <w:pStyle w:val="ListParagraph"/>
              <w:cnfStyle w:val="000000100000" w:firstRow="0" w:lastRow="0" w:firstColumn="0" w:lastColumn="0" w:oddVBand="0" w:evenVBand="0" w:oddHBand="1" w:evenHBand="0" w:firstRowFirstColumn="0" w:firstRowLastColumn="0" w:lastRowFirstColumn="0" w:lastRowLastColumn="0"/>
            </w:pPr>
          </w:p>
          <w:p w:rsidR="00290A28" w:rsidP="00290A28" w:rsidRDefault="00290A28" w14:paraId="525A48A1" w14:textId="77777777">
            <w:pPr>
              <w:pStyle w:val="ListParagraph"/>
              <w:numPr>
                <w:ilvl w:val="0"/>
                <w:numId w:val="43"/>
              </w:numPr>
              <w:cnfStyle w:val="000000100000" w:firstRow="0" w:lastRow="0" w:firstColumn="0" w:lastColumn="0" w:oddVBand="0" w:evenVBand="0" w:oddHBand="1" w:evenHBand="0" w:firstRowFirstColumn="0" w:firstRowLastColumn="0" w:lastRowFirstColumn="0" w:lastRowLastColumn="0"/>
            </w:pPr>
            <w:r w:rsidRPr="00290A28">
              <w:t>Number of courses developed in collaboration with employers</w:t>
            </w:r>
          </w:p>
          <w:p w:rsidRPr="00290A28" w:rsidR="00290A28" w:rsidP="00290A28" w:rsidRDefault="00290A28" w14:paraId="6CA12E9D" w14:textId="77777777">
            <w:pPr>
              <w:pStyle w:val="ListParagraph"/>
              <w:cnfStyle w:val="000000100000" w:firstRow="0" w:lastRow="0" w:firstColumn="0" w:lastColumn="0" w:oddVBand="0" w:evenVBand="0" w:oddHBand="1" w:evenHBand="0" w:firstRowFirstColumn="0" w:firstRowLastColumn="0" w:lastRowFirstColumn="0" w:lastRowLastColumn="0"/>
            </w:pPr>
          </w:p>
          <w:p w:rsidR="00290A28" w:rsidP="00290A28" w:rsidRDefault="00290A28" w14:paraId="4572AD9E" w14:textId="622FFA75">
            <w:pPr>
              <w:pStyle w:val="ListParagraph"/>
              <w:numPr>
                <w:ilvl w:val="0"/>
                <w:numId w:val="43"/>
              </w:numPr>
              <w:cnfStyle w:val="000000100000" w:firstRow="0" w:lastRow="0" w:firstColumn="0" w:lastColumn="0" w:oddVBand="0" w:evenVBand="0" w:oddHBand="1" w:evenHBand="0" w:firstRowFirstColumn="0" w:firstRowLastColumn="0" w:lastRowFirstColumn="0" w:lastRowLastColumn="0"/>
            </w:pPr>
            <w:r w:rsidRPr="00290A28">
              <w:lastRenderedPageBreak/>
              <w:t>Number of people referred from partners onto upskill courses</w:t>
            </w:r>
          </w:p>
          <w:p w:rsidRPr="00290A28" w:rsidR="00290A28" w:rsidP="00290A28" w:rsidRDefault="00290A28" w14:paraId="0287F327" w14:textId="77777777">
            <w:pPr>
              <w:pStyle w:val="ListParagraph"/>
              <w:cnfStyle w:val="000000100000" w:firstRow="0" w:lastRow="0" w:firstColumn="0" w:lastColumn="0" w:oddVBand="0" w:evenVBand="0" w:oddHBand="1" w:evenHBand="0" w:firstRowFirstColumn="0" w:firstRowLastColumn="0" w:lastRowFirstColumn="0" w:lastRowLastColumn="0"/>
            </w:pPr>
          </w:p>
          <w:p w:rsidRPr="00290A28" w:rsidR="00290A28" w:rsidP="00290A28" w:rsidRDefault="00290A28" w14:paraId="65A83F0E" w14:textId="77777777">
            <w:pPr>
              <w:pStyle w:val="ListParagraph"/>
              <w:cnfStyle w:val="000000100000" w:firstRow="0" w:lastRow="0" w:firstColumn="0" w:lastColumn="0" w:oddVBand="0" w:evenVBand="0" w:oddHBand="1" w:evenHBand="0" w:firstRowFirstColumn="0" w:firstRowLastColumn="0" w:lastRowFirstColumn="0" w:lastRowLastColumn="0"/>
            </w:pPr>
          </w:p>
          <w:p w:rsidRPr="00290A28" w:rsidR="00290A28" w:rsidP="00290A28" w:rsidRDefault="00290A28" w14:paraId="0F808BBC" w14:textId="1D0396A6">
            <w:pPr>
              <w:pStyle w:val="ListParagraph"/>
              <w:numPr>
                <w:ilvl w:val="0"/>
                <w:numId w:val="43"/>
              </w:numPr>
              <w:cnfStyle w:val="000000100000" w:firstRow="0" w:lastRow="0" w:firstColumn="0" w:lastColumn="0" w:oddVBand="0" w:evenVBand="0" w:oddHBand="1" w:evenHBand="0" w:firstRowFirstColumn="0" w:firstRowLastColumn="0" w:lastRowFirstColumn="0" w:lastRowLastColumn="0"/>
            </w:pPr>
            <w:r w:rsidRPr="00290A28">
              <w:t>Number of different cohorts participating in numeracy courses (e.g. learners in prison, parents etc)</w:t>
            </w:r>
          </w:p>
        </w:tc>
        <w:tc>
          <w:tcPr>
            <w:tcW w:w="0" w:type="auto"/>
            <w:shd w:val="clear" w:color="auto" w:fill="84AF03" w:themeFill="background2" w:themeFillShade="80"/>
          </w:tcPr>
          <w:p w:rsidR="00B602A9" w:rsidP="00EF17C4" w:rsidRDefault="00290A28" w14:paraId="1908BFE4" w14:textId="77777777">
            <w:pPr>
              <w:cnfStyle w:val="000000100000" w:firstRow="0" w:lastRow="0" w:firstColumn="0" w:lastColumn="0" w:oddVBand="0" w:evenVBand="0" w:oddHBand="1" w:evenHBand="0" w:firstRowFirstColumn="0" w:firstRowLastColumn="0" w:lastRowFirstColumn="0" w:lastRowLastColumn="0"/>
            </w:pPr>
            <w:r>
              <w:lastRenderedPageBreak/>
              <w:t>165</w:t>
            </w:r>
          </w:p>
          <w:p w:rsidR="00290A28" w:rsidP="00EF17C4" w:rsidRDefault="00290A28" w14:paraId="0F5B6ED8"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4F517B57"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7F4AADB8"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26184D2D"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562E4DC3" w14:textId="77777777">
            <w:pPr>
              <w:cnfStyle w:val="000000100000" w:firstRow="0" w:lastRow="0" w:firstColumn="0" w:lastColumn="0" w:oddVBand="0" w:evenVBand="0" w:oddHBand="1" w:evenHBand="0" w:firstRowFirstColumn="0" w:firstRowLastColumn="0" w:lastRowFirstColumn="0" w:lastRowLastColumn="0"/>
            </w:pPr>
            <w:r>
              <w:t>3156</w:t>
            </w:r>
          </w:p>
          <w:p w:rsidR="00290A28" w:rsidP="00EF17C4" w:rsidRDefault="00290A28" w14:paraId="03E1A8CD"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69757E4B"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1432B5A7"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685B2608"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31DCB4BC" w14:textId="77777777">
            <w:pPr>
              <w:cnfStyle w:val="000000100000" w:firstRow="0" w:lastRow="0" w:firstColumn="0" w:lastColumn="0" w:oddVBand="0" w:evenVBand="0" w:oddHBand="1" w:evenHBand="0" w:firstRowFirstColumn="0" w:firstRowLastColumn="0" w:lastRowFirstColumn="0" w:lastRowLastColumn="0"/>
            </w:pPr>
            <w:r>
              <w:t>1207</w:t>
            </w:r>
          </w:p>
          <w:p w:rsidR="00290A28" w:rsidP="00EF17C4" w:rsidRDefault="00290A28" w14:paraId="716CA502"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445248E7"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21CC330C"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75E54849" w14:textId="77777777">
            <w:pPr>
              <w:cnfStyle w:val="000000100000" w:firstRow="0" w:lastRow="0" w:firstColumn="0" w:lastColumn="0" w:oddVBand="0" w:evenVBand="0" w:oddHBand="1" w:evenHBand="0" w:firstRowFirstColumn="0" w:firstRowLastColumn="0" w:lastRowFirstColumn="0" w:lastRowLastColumn="0"/>
            </w:pPr>
            <w:r>
              <w:t>15</w:t>
            </w:r>
          </w:p>
          <w:p w:rsidR="00290A28" w:rsidP="00EF17C4" w:rsidRDefault="00290A28" w14:paraId="0EED6B70"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2C8795B0"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0286B64D"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453726CC"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325C9324"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3421723A"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525B7B46"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4E2B9458" w14:textId="0227F7D6">
            <w:pPr>
              <w:cnfStyle w:val="000000100000" w:firstRow="0" w:lastRow="0" w:firstColumn="0" w:lastColumn="0" w:oddVBand="0" w:evenVBand="0" w:oddHBand="1" w:evenHBand="0" w:firstRowFirstColumn="0" w:firstRowLastColumn="0" w:lastRowFirstColumn="0" w:lastRowLastColumn="0"/>
            </w:pPr>
            <w:r>
              <w:lastRenderedPageBreak/>
              <w:t>1180</w:t>
            </w:r>
          </w:p>
          <w:p w:rsidR="00290A28" w:rsidP="00EF17C4" w:rsidRDefault="00290A28" w14:paraId="4A9D426C" w14:textId="1A94FE8E">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60F65B0F" w14:textId="6610479B">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1997FA80"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301C4D79"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2C025051" w14:textId="77777777">
            <w:pPr>
              <w:cnfStyle w:val="000000100000" w:firstRow="0" w:lastRow="0" w:firstColumn="0" w:lastColumn="0" w:oddVBand="0" w:evenVBand="0" w:oddHBand="1" w:evenHBand="0" w:firstRowFirstColumn="0" w:firstRowLastColumn="0" w:lastRowFirstColumn="0" w:lastRowLastColumn="0"/>
            </w:pPr>
          </w:p>
          <w:p w:rsidRPr="001A5716" w:rsidR="00290A28" w:rsidP="00EF17C4" w:rsidRDefault="00290A28" w14:paraId="517D7780" w14:textId="1C0CB634">
            <w:pPr>
              <w:cnfStyle w:val="000000100000" w:firstRow="0" w:lastRow="0" w:firstColumn="0" w:lastColumn="0" w:oddVBand="0" w:evenVBand="0" w:oddHBand="1" w:evenHBand="0" w:firstRowFirstColumn="0" w:firstRowLastColumn="0" w:lastRowFirstColumn="0" w:lastRowLastColumn="0"/>
            </w:pPr>
            <w:r>
              <w:t>22</w:t>
            </w:r>
          </w:p>
        </w:tc>
        <w:tc>
          <w:tcPr>
            <w:tcW w:w="0" w:type="auto"/>
            <w:shd w:val="clear" w:color="auto" w:fill="84AF03" w:themeFill="background2" w:themeFillShade="80"/>
          </w:tcPr>
          <w:p w:rsidR="00B602A9" w:rsidP="00290A28" w:rsidRDefault="00290A28" w14:paraId="00FC3B26" w14:textId="77777777">
            <w:pPr>
              <w:numPr>
                <w:ilvl w:val="0"/>
                <w:numId w:val="37"/>
              </w:numPr>
              <w:cnfStyle w:val="000000100000" w:firstRow="0" w:lastRow="0" w:firstColumn="0" w:lastColumn="0" w:oddVBand="0" w:evenVBand="0" w:oddHBand="1" w:evenHBand="0" w:firstRowFirstColumn="0" w:firstRowLastColumn="0" w:lastRowFirstColumn="0" w:lastRowLastColumn="0"/>
            </w:pPr>
            <w:r w:rsidRPr="00290A28">
              <w:lastRenderedPageBreak/>
              <w:t>Number of adults achieving maths qualifications up to, and including, Level 2</w:t>
            </w:r>
          </w:p>
          <w:p w:rsidR="00290A28" w:rsidP="00290A28" w:rsidRDefault="00290A28" w14:paraId="2D9F8C62" w14:textId="77777777">
            <w:pPr>
              <w:cnfStyle w:val="000000100000" w:firstRow="0" w:lastRow="0" w:firstColumn="0" w:lastColumn="0" w:oddVBand="0" w:evenVBand="0" w:oddHBand="1" w:evenHBand="0" w:firstRowFirstColumn="0" w:firstRowLastColumn="0" w:lastRowFirstColumn="0" w:lastRowLastColumn="0"/>
            </w:pPr>
          </w:p>
          <w:p w:rsidRPr="00290A28" w:rsidR="00290A28" w:rsidP="00290A28" w:rsidRDefault="00290A28" w14:paraId="555E38EC" w14:textId="2674460E">
            <w:pPr>
              <w:pStyle w:val="ListParagraph"/>
              <w:numPr>
                <w:ilvl w:val="0"/>
                <w:numId w:val="44"/>
              </w:numPr>
              <w:cnfStyle w:val="000000100000" w:firstRow="0" w:lastRow="0" w:firstColumn="0" w:lastColumn="0" w:oddVBand="0" w:evenVBand="0" w:oddHBand="1" w:evenHBand="0" w:firstRowFirstColumn="0" w:firstRowLastColumn="0" w:lastRowFirstColumn="0" w:lastRowLastColumn="0"/>
            </w:pPr>
            <w:r w:rsidRPr="00290A28">
              <w:t>Number of adults participating in maths qualifications and courses up to, and including, Level 2</w:t>
            </w:r>
          </w:p>
        </w:tc>
        <w:tc>
          <w:tcPr>
            <w:tcW w:w="0" w:type="auto"/>
            <w:shd w:val="clear" w:color="auto" w:fill="84AF03" w:themeFill="background2" w:themeFillShade="80"/>
          </w:tcPr>
          <w:p w:rsidR="00B602A9" w:rsidP="00EF17C4" w:rsidRDefault="00290A28" w14:paraId="0B58CAB9" w14:textId="77777777">
            <w:pPr>
              <w:cnfStyle w:val="000000100000" w:firstRow="0" w:lastRow="0" w:firstColumn="0" w:lastColumn="0" w:oddVBand="0" w:evenVBand="0" w:oddHBand="1" w:evenHBand="0" w:firstRowFirstColumn="0" w:firstRowLastColumn="0" w:lastRowFirstColumn="0" w:lastRowLastColumn="0"/>
            </w:pPr>
            <w:r>
              <w:t>1242</w:t>
            </w:r>
          </w:p>
          <w:p w:rsidR="00290A28" w:rsidP="00EF17C4" w:rsidRDefault="00290A28" w14:paraId="27FE3B7C"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3AEB783A"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45FB21B2" w14:textId="77777777">
            <w:pPr>
              <w:cnfStyle w:val="000000100000" w:firstRow="0" w:lastRow="0" w:firstColumn="0" w:lastColumn="0" w:oddVBand="0" w:evenVBand="0" w:oddHBand="1" w:evenHBand="0" w:firstRowFirstColumn="0" w:firstRowLastColumn="0" w:lastRowFirstColumn="0" w:lastRowLastColumn="0"/>
            </w:pPr>
          </w:p>
          <w:p w:rsidR="00290A28" w:rsidP="00EF17C4" w:rsidRDefault="00290A28" w14:paraId="5179200C" w14:textId="77777777">
            <w:pPr>
              <w:cnfStyle w:val="000000100000" w:firstRow="0" w:lastRow="0" w:firstColumn="0" w:lastColumn="0" w:oddVBand="0" w:evenVBand="0" w:oddHBand="1" w:evenHBand="0" w:firstRowFirstColumn="0" w:firstRowLastColumn="0" w:lastRowFirstColumn="0" w:lastRowLastColumn="0"/>
            </w:pPr>
          </w:p>
          <w:p w:rsidRPr="001A5716" w:rsidR="00290A28" w:rsidP="00EF17C4" w:rsidRDefault="00290A28" w14:paraId="1ABAA442" w14:textId="69EDC874">
            <w:pPr>
              <w:cnfStyle w:val="000000100000" w:firstRow="0" w:lastRow="0" w:firstColumn="0" w:lastColumn="0" w:oddVBand="0" w:evenVBand="0" w:oddHBand="1" w:evenHBand="0" w:firstRowFirstColumn="0" w:firstRowLastColumn="0" w:lastRowFirstColumn="0" w:lastRowLastColumn="0"/>
            </w:pPr>
            <w:r>
              <w:t>2798</w:t>
            </w:r>
          </w:p>
        </w:tc>
      </w:tr>
    </w:tbl>
    <w:p w:rsidR="001A5716" w:rsidRDefault="001A5716" w14:paraId="0A415421" w14:textId="77777777"/>
    <w:sectPr w:rsidR="001A571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B6D0D" w14:textId="77777777" w:rsidR="00B602A9" w:rsidRDefault="00B602A9" w:rsidP="00A7185C">
      <w:pPr>
        <w:spacing w:after="0" w:line="240" w:lineRule="auto"/>
      </w:pPr>
      <w:r>
        <w:separator/>
      </w:r>
    </w:p>
  </w:endnote>
  <w:endnote w:type="continuationSeparator" w:id="0">
    <w:p w14:paraId="0EC785EB" w14:textId="77777777" w:rsidR="00B602A9" w:rsidRDefault="00B602A9" w:rsidP="00A7185C">
      <w:pPr>
        <w:spacing w:after="0" w:line="240" w:lineRule="auto"/>
      </w:pPr>
      <w:r>
        <w:continuationSeparator/>
      </w:r>
    </w:p>
  </w:endnote>
  <w:endnote w:type="continuationNotice" w:id="1">
    <w:p w14:paraId="3A10122E" w14:textId="77777777" w:rsidR="00B602A9" w:rsidRDefault="00B60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14D0A" w14:textId="77777777" w:rsidR="00B602A9" w:rsidRDefault="00B602A9" w:rsidP="00A7185C">
    <w:pPr>
      <w:pStyle w:val="Footer"/>
      <w:jc w:val="center"/>
    </w:pPr>
    <w:r>
      <w:t xml:space="preserve">This document is available in Welsh/ </w:t>
    </w:r>
    <w:proofErr w:type="spellStart"/>
    <w:r>
      <w:t>Mae’r</w:t>
    </w:r>
    <w:proofErr w:type="spellEnd"/>
    <w:r>
      <w:t xml:space="preserve"> </w:t>
    </w:r>
    <w:proofErr w:type="spellStart"/>
    <w:r>
      <w:t>ddogfen</w:t>
    </w:r>
    <w:proofErr w:type="spellEnd"/>
    <w:r>
      <w:t xml:space="preserve"> </w:t>
    </w:r>
    <w:proofErr w:type="spellStart"/>
    <w:r>
      <w:t>yma</w:t>
    </w:r>
    <w:proofErr w:type="spellEnd"/>
    <w:r>
      <w:t xml:space="preserve"> </w:t>
    </w:r>
    <w:proofErr w:type="spellStart"/>
    <w:r>
      <w:t>ar</w:t>
    </w:r>
    <w:proofErr w:type="spellEnd"/>
    <w:r>
      <w:t xml:space="preserve"> </w:t>
    </w:r>
    <w:proofErr w:type="spellStart"/>
    <w:r>
      <w:t>gael</w:t>
    </w:r>
    <w:proofErr w:type="spellEnd"/>
    <w:r>
      <w:t xml:space="preserve"> </w:t>
    </w:r>
    <w:proofErr w:type="spellStart"/>
    <w:r>
      <w:t>yn</w:t>
    </w:r>
    <w:proofErr w:type="spellEnd"/>
    <w:r>
      <w:t xml:space="preserve"> </w:t>
    </w:r>
    <w:proofErr w:type="spellStart"/>
    <w:r>
      <w:t>Gymraeg</w:t>
    </w:r>
    <w:proofErr w:type="spellEnd"/>
  </w:p>
  <w:p w14:paraId="51655937" w14:textId="4F4F662D" w:rsidR="00B602A9" w:rsidRDefault="00EC1F5C" w:rsidP="00A7185C">
    <w:pPr>
      <w:pStyle w:val="Footer"/>
      <w:jc w:val="center"/>
    </w:pPr>
    <w:r>
      <w:t>V4</w:t>
    </w:r>
    <w:r w:rsidR="00B602A9">
      <w:t xml:space="preserve"> </w:t>
    </w:r>
    <w:r>
      <w:t>14.03.23</w:t>
    </w:r>
  </w:p>
  <w:p w14:paraId="381C7211" w14:textId="77777777" w:rsidR="00B602A9" w:rsidRDefault="00B60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48805" w14:textId="77777777" w:rsidR="00B602A9" w:rsidRDefault="00B602A9" w:rsidP="00A7185C">
      <w:pPr>
        <w:spacing w:after="0" w:line="240" w:lineRule="auto"/>
      </w:pPr>
      <w:r>
        <w:separator/>
      </w:r>
    </w:p>
  </w:footnote>
  <w:footnote w:type="continuationSeparator" w:id="0">
    <w:p w14:paraId="79D85899" w14:textId="77777777" w:rsidR="00B602A9" w:rsidRDefault="00B602A9" w:rsidP="00A7185C">
      <w:pPr>
        <w:spacing w:after="0" w:line="240" w:lineRule="auto"/>
      </w:pPr>
      <w:r>
        <w:continuationSeparator/>
      </w:r>
    </w:p>
  </w:footnote>
  <w:footnote w:type="continuationNotice" w:id="1">
    <w:p w14:paraId="54D708D2" w14:textId="77777777" w:rsidR="00B602A9" w:rsidRDefault="00B602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62DF"/>
    <w:multiLevelType w:val="hybridMultilevel"/>
    <w:tmpl w:val="BA24A194"/>
    <w:lvl w:ilvl="0" w:tplc="F6104E1E">
      <w:start w:val="1"/>
      <w:numFmt w:val="bullet"/>
      <w:lvlText w:val=""/>
      <w:lvlJc w:val="left"/>
      <w:pPr>
        <w:ind w:left="720" w:hanging="360"/>
      </w:pPr>
      <w:rPr>
        <w:rFonts w:ascii="Symbol" w:hAnsi="Symbol" w:cs="Times New Roman (Body CS)" w:hint="default"/>
        <w:b/>
        <w:color w:val="A1A1A1" w:themeColor="accent2"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17A3F"/>
    <w:multiLevelType w:val="hybridMultilevel"/>
    <w:tmpl w:val="34421094"/>
    <w:lvl w:ilvl="0" w:tplc="F6104E1E">
      <w:start w:val="1"/>
      <w:numFmt w:val="bullet"/>
      <w:lvlText w:val=""/>
      <w:lvlJc w:val="left"/>
      <w:pPr>
        <w:ind w:left="720" w:hanging="360"/>
      </w:pPr>
      <w:rPr>
        <w:rFonts w:ascii="Symbol" w:hAnsi="Symbol" w:cs="Times New Roman (Body CS)" w:hint="default"/>
        <w:b/>
        <w:color w:val="A1A1A1" w:themeColor="accent2"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D6BAA"/>
    <w:multiLevelType w:val="hybridMultilevel"/>
    <w:tmpl w:val="7FAE95B4"/>
    <w:lvl w:ilvl="0" w:tplc="F6104E1E">
      <w:start w:val="1"/>
      <w:numFmt w:val="bullet"/>
      <w:lvlText w:val=""/>
      <w:lvlJc w:val="left"/>
      <w:pPr>
        <w:ind w:left="720" w:hanging="360"/>
      </w:pPr>
      <w:rPr>
        <w:rFonts w:ascii="Symbol" w:hAnsi="Symbol" w:cs="Times New Roman (Body CS)" w:hint="default"/>
        <w:b/>
        <w:color w:val="A1A1A1" w:themeColor="accent2"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B4A6E8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DDB00AE"/>
    <w:multiLevelType w:val="hybridMultilevel"/>
    <w:tmpl w:val="A55E8D5A"/>
    <w:lvl w:ilvl="0" w:tplc="0809000D">
      <w:start w:val="1"/>
      <w:numFmt w:val="bullet"/>
      <w:lvlText w:val=""/>
      <w:lvlJc w:val="left"/>
      <w:pPr>
        <w:ind w:left="720" w:hanging="360"/>
      </w:pPr>
      <w:rPr>
        <w:rFonts w:ascii="Wingdings" w:hAnsi="Wingdings" w:hint="default"/>
      </w:rPr>
    </w:lvl>
    <w:lvl w:ilvl="1" w:tplc="4322E06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C602D"/>
    <w:multiLevelType w:val="hybridMultilevel"/>
    <w:tmpl w:val="D79E522C"/>
    <w:lvl w:ilvl="0" w:tplc="F6104E1E">
      <w:start w:val="1"/>
      <w:numFmt w:val="bullet"/>
      <w:lvlText w:val=""/>
      <w:lvlJc w:val="left"/>
      <w:pPr>
        <w:ind w:left="720" w:hanging="360"/>
      </w:pPr>
      <w:rPr>
        <w:rFonts w:ascii="Symbol" w:hAnsi="Symbol" w:cs="Times New Roman (Body CS)" w:hint="default"/>
        <w:b/>
        <w:color w:val="A1A1A1" w:themeColor="accent2"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6102C"/>
    <w:multiLevelType w:val="hybridMultilevel"/>
    <w:tmpl w:val="397CDC54"/>
    <w:lvl w:ilvl="0" w:tplc="463AA7E6">
      <w:start w:val="1"/>
      <w:numFmt w:val="bullet"/>
      <w:lvlText w:val=""/>
      <w:lvlJc w:val="left"/>
      <w:pPr>
        <w:ind w:left="720" w:hanging="360"/>
      </w:pPr>
      <w:rPr>
        <w:rFonts w:ascii="Symbol" w:hAnsi="Symbol" w:cs="Times New Roman (Body CS)" w:hint="default"/>
        <w:b/>
        <w:color w:val="A1A1A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A007F"/>
    <w:multiLevelType w:val="hybridMultilevel"/>
    <w:tmpl w:val="4D426DA8"/>
    <w:lvl w:ilvl="0" w:tplc="7F1CC95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16C59"/>
    <w:multiLevelType w:val="hybridMultilevel"/>
    <w:tmpl w:val="DB9EEBB2"/>
    <w:lvl w:ilvl="0" w:tplc="F6104E1E">
      <w:start w:val="1"/>
      <w:numFmt w:val="bullet"/>
      <w:lvlText w:val=""/>
      <w:lvlJc w:val="left"/>
      <w:pPr>
        <w:ind w:left="720" w:hanging="360"/>
      </w:pPr>
      <w:rPr>
        <w:rFonts w:ascii="Symbol" w:hAnsi="Symbol" w:cs="Times New Roman (Body CS)" w:hint="default"/>
        <w:b/>
        <w:color w:val="A1A1A1" w:themeColor="accent2"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1520E"/>
    <w:multiLevelType w:val="hybridMultilevel"/>
    <w:tmpl w:val="06FC381E"/>
    <w:lvl w:ilvl="0" w:tplc="A76C4A9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7451E"/>
    <w:multiLevelType w:val="hybridMultilevel"/>
    <w:tmpl w:val="A20AF74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97D87"/>
    <w:multiLevelType w:val="hybridMultilevel"/>
    <w:tmpl w:val="DC4875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A041A"/>
    <w:multiLevelType w:val="hybridMultilevel"/>
    <w:tmpl w:val="12267A2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04806"/>
    <w:multiLevelType w:val="hybridMultilevel"/>
    <w:tmpl w:val="AB1A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F4271"/>
    <w:multiLevelType w:val="hybridMultilevel"/>
    <w:tmpl w:val="4A66BEC4"/>
    <w:lvl w:ilvl="0" w:tplc="F6104E1E">
      <w:start w:val="1"/>
      <w:numFmt w:val="bullet"/>
      <w:lvlText w:val=""/>
      <w:lvlJc w:val="left"/>
      <w:pPr>
        <w:ind w:left="720" w:hanging="360"/>
      </w:pPr>
      <w:rPr>
        <w:rFonts w:ascii="Symbol" w:hAnsi="Symbol" w:cs="Times New Roman (Body CS)" w:hint="default"/>
        <w:b/>
        <w:color w:val="A1A1A1" w:themeColor="accent2"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32C96"/>
    <w:multiLevelType w:val="hybridMultilevel"/>
    <w:tmpl w:val="4120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24E10"/>
    <w:multiLevelType w:val="hybridMultilevel"/>
    <w:tmpl w:val="F25E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336AC"/>
    <w:multiLevelType w:val="hybridMultilevel"/>
    <w:tmpl w:val="D3281C14"/>
    <w:lvl w:ilvl="0" w:tplc="F6104E1E">
      <w:start w:val="1"/>
      <w:numFmt w:val="bullet"/>
      <w:lvlText w:val=""/>
      <w:lvlJc w:val="left"/>
      <w:pPr>
        <w:ind w:left="720" w:hanging="360"/>
      </w:pPr>
      <w:rPr>
        <w:rFonts w:ascii="Symbol" w:hAnsi="Symbol" w:cs="Times New Roman (Body CS)" w:hint="default"/>
        <w:b/>
        <w:color w:val="A1A1A1" w:themeColor="accent2"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4F4808"/>
    <w:multiLevelType w:val="hybridMultilevel"/>
    <w:tmpl w:val="62BE79A8"/>
    <w:lvl w:ilvl="0" w:tplc="F6104E1E">
      <w:start w:val="1"/>
      <w:numFmt w:val="bullet"/>
      <w:lvlText w:val=""/>
      <w:lvlJc w:val="left"/>
      <w:pPr>
        <w:ind w:left="720" w:hanging="360"/>
      </w:pPr>
      <w:rPr>
        <w:rFonts w:ascii="Symbol" w:hAnsi="Symbol" w:cs="Times New Roman (Body CS)" w:hint="default"/>
        <w:b/>
        <w:color w:val="A1A1A1" w:themeColor="accent2"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50CDD"/>
    <w:multiLevelType w:val="hybridMultilevel"/>
    <w:tmpl w:val="6092540A"/>
    <w:lvl w:ilvl="0" w:tplc="F6104E1E">
      <w:start w:val="1"/>
      <w:numFmt w:val="bullet"/>
      <w:lvlText w:val=""/>
      <w:lvlJc w:val="left"/>
      <w:pPr>
        <w:ind w:left="720" w:hanging="360"/>
      </w:pPr>
      <w:rPr>
        <w:rFonts w:ascii="Symbol" w:hAnsi="Symbol" w:cs="Times New Roman (Body CS)" w:hint="default"/>
        <w:b/>
        <w:color w:val="A1A1A1" w:themeColor="accent2"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F41E5"/>
    <w:multiLevelType w:val="hybridMultilevel"/>
    <w:tmpl w:val="55D6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C098D"/>
    <w:multiLevelType w:val="multilevel"/>
    <w:tmpl w:val="17FC82BA"/>
    <w:lvl w:ilvl="0">
      <w:numFmt w:val="bullet"/>
      <w:lvlText w:val=""/>
      <w:lvlJc w:val="left"/>
      <w:pPr>
        <w:ind w:left="-360" w:hanging="360"/>
      </w:pPr>
      <w:rPr>
        <w:rFonts w:ascii="Symbol" w:hAnsi="Symbol"/>
        <w:sz w:val="20"/>
      </w:rPr>
    </w:lvl>
    <w:lvl w:ilvl="1">
      <w:numFmt w:val="bullet"/>
      <w:lvlText w:val=""/>
      <w:lvlJc w:val="left"/>
      <w:pPr>
        <w:ind w:left="360" w:hanging="360"/>
      </w:pPr>
      <w:rPr>
        <w:rFonts w:ascii="Symbol" w:hAnsi="Symbol"/>
        <w:sz w:val="20"/>
      </w:rPr>
    </w:lvl>
    <w:lvl w:ilvl="2">
      <w:numFmt w:val="bullet"/>
      <w:lvlText w:val=""/>
      <w:lvlJc w:val="left"/>
      <w:pPr>
        <w:ind w:left="108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520" w:hanging="360"/>
      </w:pPr>
      <w:rPr>
        <w:rFonts w:ascii="Symbol" w:hAnsi="Symbol"/>
        <w:sz w:val="20"/>
      </w:rPr>
    </w:lvl>
    <w:lvl w:ilvl="5">
      <w:numFmt w:val="bullet"/>
      <w:lvlText w:val=""/>
      <w:lvlJc w:val="left"/>
      <w:pPr>
        <w:ind w:left="3240" w:hanging="360"/>
      </w:pPr>
      <w:rPr>
        <w:rFonts w:ascii="Symbol" w:hAnsi="Symbol"/>
        <w:sz w:val="20"/>
      </w:rPr>
    </w:lvl>
    <w:lvl w:ilvl="6">
      <w:numFmt w:val="bullet"/>
      <w:lvlText w:val=""/>
      <w:lvlJc w:val="left"/>
      <w:pPr>
        <w:ind w:left="3960" w:hanging="360"/>
      </w:pPr>
      <w:rPr>
        <w:rFonts w:ascii="Symbol" w:hAnsi="Symbol"/>
        <w:sz w:val="20"/>
      </w:rPr>
    </w:lvl>
    <w:lvl w:ilvl="7">
      <w:numFmt w:val="bullet"/>
      <w:lvlText w:val=""/>
      <w:lvlJc w:val="left"/>
      <w:pPr>
        <w:ind w:left="4680" w:hanging="360"/>
      </w:pPr>
      <w:rPr>
        <w:rFonts w:ascii="Symbol" w:hAnsi="Symbol"/>
        <w:sz w:val="20"/>
      </w:rPr>
    </w:lvl>
    <w:lvl w:ilvl="8">
      <w:numFmt w:val="bullet"/>
      <w:lvlText w:val=""/>
      <w:lvlJc w:val="left"/>
      <w:pPr>
        <w:ind w:left="5400" w:hanging="360"/>
      </w:pPr>
      <w:rPr>
        <w:rFonts w:ascii="Symbol" w:hAnsi="Symbol"/>
        <w:sz w:val="20"/>
      </w:rPr>
    </w:lvl>
  </w:abstractNum>
  <w:abstractNum w:abstractNumId="22" w15:restartNumberingAfterBreak="0">
    <w:nsid w:val="5CD8184C"/>
    <w:multiLevelType w:val="hybridMultilevel"/>
    <w:tmpl w:val="990267C2"/>
    <w:lvl w:ilvl="0" w:tplc="1C425ED0">
      <w:start w:val="1"/>
      <w:numFmt w:val="bullet"/>
      <w:lvlText w:val=""/>
      <w:lvlJc w:val="left"/>
      <w:pPr>
        <w:ind w:left="720" w:hanging="360"/>
      </w:pPr>
      <w:rPr>
        <w:rFonts w:ascii="Symbol" w:hAnsi="Symbol" w:hint="default"/>
        <w:color w:val="A1A1A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30F1C"/>
    <w:multiLevelType w:val="hybridMultilevel"/>
    <w:tmpl w:val="A0F67D08"/>
    <w:lvl w:ilvl="0" w:tplc="F6104E1E">
      <w:start w:val="1"/>
      <w:numFmt w:val="bullet"/>
      <w:lvlText w:val=""/>
      <w:lvlJc w:val="left"/>
      <w:pPr>
        <w:ind w:left="720" w:hanging="360"/>
      </w:pPr>
      <w:rPr>
        <w:rFonts w:ascii="Symbol" w:hAnsi="Symbol" w:cs="Times New Roman (Body CS)" w:hint="default"/>
        <w:b/>
        <w:color w:val="A1A1A1" w:themeColor="accent2"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77318"/>
    <w:multiLevelType w:val="multilevel"/>
    <w:tmpl w:val="730C009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5" w15:restartNumberingAfterBreak="0">
    <w:nsid w:val="68B52325"/>
    <w:multiLevelType w:val="hybridMultilevel"/>
    <w:tmpl w:val="1BB67528"/>
    <w:lvl w:ilvl="0" w:tplc="F6104E1E">
      <w:start w:val="1"/>
      <w:numFmt w:val="bullet"/>
      <w:lvlText w:val=""/>
      <w:lvlJc w:val="left"/>
      <w:pPr>
        <w:ind w:left="720" w:hanging="360"/>
      </w:pPr>
      <w:rPr>
        <w:rFonts w:ascii="Symbol" w:hAnsi="Symbol" w:cs="Times New Roman (Body CS)" w:hint="default"/>
        <w:b/>
        <w:color w:val="A1A1A1" w:themeColor="accent2"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933E5"/>
    <w:multiLevelType w:val="hybridMultilevel"/>
    <w:tmpl w:val="7A5EE0F8"/>
    <w:lvl w:ilvl="0" w:tplc="7F1CC95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85548"/>
    <w:multiLevelType w:val="hybridMultilevel"/>
    <w:tmpl w:val="2B5021A4"/>
    <w:lvl w:ilvl="0" w:tplc="1C425ED0">
      <w:start w:val="1"/>
      <w:numFmt w:val="bullet"/>
      <w:lvlText w:val=""/>
      <w:lvlJc w:val="left"/>
      <w:pPr>
        <w:ind w:left="720" w:hanging="360"/>
      </w:pPr>
      <w:rPr>
        <w:rFonts w:ascii="Symbol" w:hAnsi="Symbol" w:hint="default"/>
        <w:color w:val="A1A1A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77A0A"/>
    <w:multiLevelType w:val="hybridMultilevel"/>
    <w:tmpl w:val="48985B62"/>
    <w:lvl w:ilvl="0" w:tplc="F6104E1E">
      <w:start w:val="1"/>
      <w:numFmt w:val="bullet"/>
      <w:lvlText w:val=""/>
      <w:lvlJc w:val="left"/>
      <w:pPr>
        <w:ind w:left="720" w:hanging="360"/>
      </w:pPr>
      <w:rPr>
        <w:rFonts w:ascii="Symbol" w:hAnsi="Symbol" w:cs="Times New Roman (Body CS)" w:hint="default"/>
        <w:b/>
        <w:color w:val="A1A1A1" w:themeColor="accent2"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14A83"/>
    <w:multiLevelType w:val="hybridMultilevel"/>
    <w:tmpl w:val="B4F82554"/>
    <w:lvl w:ilvl="0" w:tplc="F6104E1E">
      <w:start w:val="1"/>
      <w:numFmt w:val="bullet"/>
      <w:lvlText w:val=""/>
      <w:lvlJc w:val="left"/>
      <w:pPr>
        <w:ind w:left="720" w:hanging="360"/>
      </w:pPr>
      <w:rPr>
        <w:rFonts w:ascii="Symbol" w:hAnsi="Symbol" w:cs="Times New Roman (Body CS)" w:hint="default"/>
        <w:b/>
        <w:color w:val="A1A1A1" w:themeColor="accent2"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9404BF"/>
    <w:multiLevelType w:val="hybridMultilevel"/>
    <w:tmpl w:val="0D7EFA30"/>
    <w:lvl w:ilvl="0" w:tplc="7F1CC95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1404BC"/>
    <w:multiLevelType w:val="hybridMultilevel"/>
    <w:tmpl w:val="7DE89184"/>
    <w:lvl w:ilvl="0" w:tplc="7F1CC95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777B7D"/>
    <w:multiLevelType w:val="hybridMultilevel"/>
    <w:tmpl w:val="8C785810"/>
    <w:lvl w:ilvl="0" w:tplc="F6104E1E">
      <w:start w:val="1"/>
      <w:numFmt w:val="bullet"/>
      <w:lvlText w:val=""/>
      <w:lvlJc w:val="left"/>
      <w:pPr>
        <w:ind w:left="720" w:hanging="360"/>
      </w:pPr>
      <w:rPr>
        <w:rFonts w:ascii="Symbol" w:hAnsi="Symbol" w:cs="Times New Roman (Body CS)" w:hint="default"/>
        <w:b/>
        <w:color w:val="A1A1A1" w:themeColor="accent2"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81191D"/>
    <w:multiLevelType w:val="hybridMultilevel"/>
    <w:tmpl w:val="808AA21C"/>
    <w:lvl w:ilvl="0" w:tplc="08090001">
      <w:start w:val="1"/>
      <w:numFmt w:val="bullet"/>
      <w:lvlText w:val=""/>
      <w:lvlJc w:val="left"/>
      <w:pPr>
        <w:ind w:left="720" w:hanging="360"/>
      </w:pPr>
      <w:rPr>
        <w:rFonts w:ascii="Symbol" w:hAnsi="Symbol" w:hint="default"/>
      </w:rPr>
    </w:lvl>
    <w:lvl w:ilvl="1" w:tplc="A92A1966">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33A78"/>
    <w:multiLevelType w:val="hybridMultilevel"/>
    <w:tmpl w:val="7E24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20"/>
  </w:num>
  <w:num w:numId="12">
    <w:abstractNumId w:val="26"/>
  </w:num>
  <w:num w:numId="13">
    <w:abstractNumId w:val="31"/>
  </w:num>
  <w:num w:numId="14">
    <w:abstractNumId w:val="30"/>
  </w:num>
  <w:num w:numId="15">
    <w:abstractNumId w:val="7"/>
  </w:num>
  <w:num w:numId="16">
    <w:abstractNumId w:val="34"/>
  </w:num>
  <w:num w:numId="17">
    <w:abstractNumId w:val="33"/>
  </w:num>
  <w:num w:numId="18">
    <w:abstractNumId w:val="10"/>
  </w:num>
  <w:num w:numId="19">
    <w:abstractNumId w:val="11"/>
  </w:num>
  <w:num w:numId="20">
    <w:abstractNumId w:val="4"/>
  </w:num>
  <w:num w:numId="21">
    <w:abstractNumId w:val="12"/>
  </w:num>
  <w:num w:numId="22">
    <w:abstractNumId w:val="15"/>
  </w:num>
  <w:num w:numId="23">
    <w:abstractNumId w:val="17"/>
  </w:num>
  <w:num w:numId="24">
    <w:abstractNumId w:val="29"/>
  </w:num>
  <w:num w:numId="25">
    <w:abstractNumId w:val="23"/>
  </w:num>
  <w:num w:numId="26">
    <w:abstractNumId w:val="14"/>
  </w:num>
  <w:num w:numId="27">
    <w:abstractNumId w:val="1"/>
  </w:num>
  <w:num w:numId="28">
    <w:abstractNumId w:val="2"/>
  </w:num>
  <w:num w:numId="29">
    <w:abstractNumId w:val="8"/>
  </w:num>
  <w:num w:numId="30">
    <w:abstractNumId w:val="25"/>
  </w:num>
  <w:num w:numId="31">
    <w:abstractNumId w:val="19"/>
  </w:num>
  <w:num w:numId="32">
    <w:abstractNumId w:val="28"/>
  </w:num>
  <w:num w:numId="33">
    <w:abstractNumId w:val="6"/>
  </w:num>
  <w:num w:numId="34">
    <w:abstractNumId w:val="18"/>
  </w:num>
  <w:num w:numId="35">
    <w:abstractNumId w:val="0"/>
  </w:num>
  <w:num w:numId="36">
    <w:abstractNumId w:val="32"/>
  </w:num>
  <w:num w:numId="37">
    <w:abstractNumId w:val="5"/>
  </w:num>
  <w:num w:numId="38">
    <w:abstractNumId w:val="16"/>
  </w:num>
  <w:num w:numId="39">
    <w:abstractNumId w:val="21"/>
  </w:num>
  <w:num w:numId="40">
    <w:abstractNumId w:val="24"/>
  </w:num>
  <w:num w:numId="41">
    <w:abstractNumId w:val="13"/>
  </w:num>
  <w:num w:numId="42">
    <w:abstractNumId w:val="9"/>
  </w:num>
  <w:num w:numId="43">
    <w:abstractNumId w:val="2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5C"/>
    <w:rsid w:val="00015063"/>
    <w:rsid w:val="00054235"/>
    <w:rsid w:val="00111864"/>
    <w:rsid w:val="00190E0B"/>
    <w:rsid w:val="001A5716"/>
    <w:rsid w:val="001C3A9A"/>
    <w:rsid w:val="00234239"/>
    <w:rsid w:val="0026152D"/>
    <w:rsid w:val="00290A28"/>
    <w:rsid w:val="002959FE"/>
    <w:rsid w:val="002D2DDB"/>
    <w:rsid w:val="002F5106"/>
    <w:rsid w:val="003213E9"/>
    <w:rsid w:val="00345C9C"/>
    <w:rsid w:val="00360398"/>
    <w:rsid w:val="00391204"/>
    <w:rsid w:val="003F057A"/>
    <w:rsid w:val="0041283A"/>
    <w:rsid w:val="004874E6"/>
    <w:rsid w:val="00496A68"/>
    <w:rsid w:val="004F0BC6"/>
    <w:rsid w:val="00527B24"/>
    <w:rsid w:val="005459A7"/>
    <w:rsid w:val="005B4BA3"/>
    <w:rsid w:val="005F1430"/>
    <w:rsid w:val="006034FE"/>
    <w:rsid w:val="006110FE"/>
    <w:rsid w:val="00691439"/>
    <w:rsid w:val="006C1DD3"/>
    <w:rsid w:val="006D63C8"/>
    <w:rsid w:val="00703EF1"/>
    <w:rsid w:val="00712640"/>
    <w:rsid w:val="00714945"/>
    <w:rsid w:val="0072603F"/>
    <w:rsid w:val="00741A37"/>
    <w:rsid w:val="007600DF"/>
    <w:rsid w:val="007814BD"/>
    <w:rsid w:val="00793DD5"/>
    <w:rsid w:val="007A11AC"/>
    <w:rsid w:val="007A7770"/>
    <w:rsid w:val="007C0D1B"/>
    <w:rsid w:val="00805D12"/>
    <w:rsid w:val="00897BE7"/>
    <w:rsid w:val="0093007A"/>
    <w:rsid w:val="00973F86"/>
    <w:rsid w:val="00981566"/>
    <w:rsid w:val="009B6E7B"/>
    <w:rsid w:val="009E34AC"/>
    <w:rsid w:val="00A5642D"/>
    <w:rsid w:val="00A7185C"/>
    <w:rsid w:val="00A7614B"/>
    <w:rsid w:val="00AB2C06"/>
    <w:rsid w:val="00AF4BE9"/>
    <w:rsid w:val="00AF5F4F"/>
    <w:rsid w:val="00B602A9"/>
    <w:rsid w:val="00BF268C"/>
    <w:rsid w:val="00C44680"/>
    <w:rsid w:val="00C44B57"/>
    <w:rsid w:val="00CA6ED3"/>
    <w:rsid w:val="00CB7565"/>
    <w:rsid w:val="00CC5B2E"/>
    <w:rsid w:val="00CE72BF"/>
    <w:rsid w:val="00D03553"/>
    <w:rsid w:val="00D10575"/>
    <w:rsid w:val="00DB57C6"/>
    <w:rsid w:val="00DD2990"/>
    <w:rsid w:val="00E07745"/>
    <w:rsid w:val="00E71F66"/>
    <w:rsid w:val="00EA20B6"/>
    <w:rsid w:val="00EC1F5C"/>
    <w:rsid w:val="00EF17C4"/>
    <w:rsid w:val="00F02D41"/>
    <w:rsid w:val="00F20658"/>
    <w:rsid w:val="00F94E34"/>
    <w:rsid w:val="00FC1E59"/>
    <w:rsid w:val="00FE01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87F9"/>
  <w15:chartTrackingRefBased/>
  <w15:docId w15:val="{8AE10582-344D-44AF-BCFA-5F62D3B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7C4"/>
  </w:style>
  <w:style w:type="paragraph" w:styleId="Heading1">
    <w:name w:val="heading 1"/>
    <w:basedOn w:val="Normal"/>
    <w:next w:val="Normal"/>
    <w:link w:val="Heading1Char"/>
    <w:uiPriority w:val="9"/>
    <w:qFormat/>
    <w:rsid w:val="004874E6"/>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4874E6"/>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4874E6"/>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874E6"/>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874E6"/>
    <w:pPr>
      <w:keepNext/>
      <w:keepLines/>
      <w:numPr>
        <w:ilvl w:val="4"/>
        <w:numId w:val="10"/>
      </w:numPr>
      <w:spacing w:before="200" w:after="0"/>
      <w:outlineLvl w:val="4"/>
    </w:pPr>
    <w:rPr>
      <w:rFonts w:asciiTheme="majorHAnsi" w:eastAsiaTheme="majorEastAsia" w:hAnsiTheme="majorHAnsi" w:cstheme="majorBidi"/>
      <w:color w:val="B5B5B5" w:themeColor="text2" w:themeShade="BF"/>
    </w:rPr>
  </w:style>
  <w:style w:type="paragraph" w:styleId="Heading6">
    <w:name w:val="heading 6"/>
    <w:basedOn w:val="Normal"/>
    <w:next w:val="Normal"/>
    <w:link w:val="Heading6Char"/>
    <w:uiPriority w:val="9"/>
    <w:semiHidden/>
    <w:unhideWhenUsed/>
    <w:qFormat/>
    <w:rsid w:val="004874E6"/>
    <w:pPr>
      <w:keepNext/>
      <w:keepLines/>
      <w:numPr>
        <w:ilvl w:val="5"/>
        <w:numId w:val="10"/>
      </w:numPr>
      <w:spacing w:before="200" w:after="0"/>
      <w:outlineLvl w:val="5"/>
    </w:pPr>
    <w:rPr>
      <w:rFonts w:asciiTheme="majorHAnsi" w:eastAsiaTheme="majorEastAsia" w:hAnsiTheme="majorHAnsi" w:cstheme="majorBidi"/>
      <w:i/>
      <w:iCs/>
      <w:color w:val="B5B5B5" w:themeColor="text2" w:themeShade="BF"/>
    </w:rPr>
  </w:style>
  <w:style w:type="paragraph" w:styleId="Heading7">
    <w:name w:val="heading 7"/>
    <w:basedOn w:val="Normal"/>
    <w:next w:val="Normal"/>
    <w:link w:val="Heading7Char"/>
    <w:uiPriority w:val="9"/>
    <w:semiHidden/>
    <w:unhideWhenUsed/>
    <w:qFormat/>
    <w:rsid w:val="004874E6"/>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74E6"/>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74E6"/>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85C"/>
    <w:rPr>
      <w:color w:val="A5A5A5" w:themeColor="hyperlink"/>
      <w:u w:val="single"/>
    </w:rPr>
  </w:style>
  <w:style w:type="paragraph" w:styleId="Header">
    <w:name w:val="header"/>
    <w:basedOn w:val="Normal"/>
    <w:link w:val="HeaderChar"/>
    <w:uiPriority w:val="99"/>
    <w:unhideWhenUsed/>
    <w:rsid w:val="00A718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85C"/>
  </w:style>
  <w:style w:type="paragraph" w:styleId="Footer">
    <w:name w:val="footer"/>
    <w:basedOn w:val="Normal"/>
    <w:link w:val="FooterChar"/>
    <w:uiPriority w:val="99"/>
    <w:unhideWhenUsed/>
    <w:rsid w:val="00A718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85C"/>
  </w:style>
  <w:style w:type="character" w:customStyle="1" w:styleId="Heading1Char">
    <w:name w:val="Heading 1 Char"/>
    <w:basedOn w:val="DefaultParagraphFont"/>
    <w:link w:val="Heading1"/>
    <w:uiPriority w:val="9"/>
    <w:rsid w:val="004874E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4874E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4874E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4874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4874E6"/>
    <w:rPr>
      <w:rFonts w:asciiTheme="majorHAnsi" w:eastAsiaTheme="majorEastAsia" w:hAnsiTheme="majorHAnsi" w:cstheme="majorBidi"/>
      <w:color w:val="B5B5B5" w:themeColor="text2" w:themeShade="BF"/>
    </w:rPr>
  </w:style>
  <w:style w:type="character" w:customStyle="1" w:styleId="Heading6Char">
    <w:name w:val="Heading 6 Char"/>
    <w:basedOn w:val="DefaultParagraphFont"/>
    <w:link w:val="Heading6"/>
    <w:uiPriority w:val="9"/>
    <w:semiHidden/>
    <w:rsid w:val="004874E6"/>
    <w:rPr>
      <w:rFonts w:asciiTheme="majorHAnsi" w:eastAsiaTheme="majorEastAsia" w:hAnsiTheme="majorHAnsi" w:cstheme="majorBidi"/>
      <w:i/>
      <w:iCs/>
      <w:color w:val="B5B5B5" w:themeColor="text2" w:themeShade="BF"/>
    </w:rPr>
  </w:style>
  <w:style w:type="character" w:customStyle="1" w:styleId="Heading7Char">
    <w:name w:val="Heading 7 Char"/>
    <w:basedOn w:val="DefaultParagraphFont"/>
    <w:link w:val="Heading7"/>
    <w:uiPriority w:val="9"/>
    <w:semiHidden/>
    <w:rsid w:val="004874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74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874E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874E6"/>
    <w:pPr>
      <w:spacing w:after="200" w:line="240" w:lineRule="auto"/>
    </w:pPr>
    <w:rPr>
      <w:i/>
      <w:iCs/>
      <w:color w:val="F2F2F2" w:themeColor="text2"/>
      <w:sz w:val="18"/>
      <w:szCs w:val="18"/>
    </w:rPr>
  </w:style>
  <w:style w:type="paragraph" w:styleId="Title">
    <w:name w:val="Title"/>
    <w:basedOn w:val="Normal"/>
    <w:next w:val="Normal"/>
    <w:link w:val="TitleChar"/>
    <w:uiPriority w:val="10"/>
    <w:qFormat/>
    <w:rsid w:val="004874E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874E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874E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874E6"/>
    <w:rPr>
      <w:color w:val="5A5A5A" w:themeColor="text1" w:themeTint="A5"/>
      <w:spacing w:val="10"/>
    </w:rPr>
  </w:style>
  <w:style w:type="character" w:styleId="Strong">
    <w:name w:val="Strong"/>
    <w:basedOn w:val="DefaultParagraphFont"/>
    <w:uiPriority w:val="22"/>
    <w:qFormat/>
    <w:rsid w:val="004874E6"/>
    <w:rPr>
      <w:b/>
      <w:bCs/>
      <w:color w:val="000000" w:themeColor="text1"/>
    </w:rPr>
  </w:style>
  <w:style w:type="character" w:styleId="Emphasis">
    <w:name w:val="Emphasis"/>
    <w:basedOn w:val="DefaultParagraphFont"/>
    <w:uiPriority w:val="20"/>
    <w:qFormat/>
    <w:rsid w:val="004874E6"/>
    <w:rPr>
      <w:i/>
      <w:iCs/>
      <w:color w:val="auto"/>
    </w:rPr>
  </w:style>
  <w:style w:type="paragraph" w:styleId="NoSpacing">
    <w:name w:val="No Spacing"/>
    <w:uiPriority w:val="1"/>
    <w:qFormat/>
    <w:rsid w:val="004874E6"/>
    <w:pPr>
      <w:spacing w:after="0" w:line="240" w:lineRule="auto"/>
    </w:pPr>
  </w:style>
  <w:style w:type="paragraph" w:styleId="Quote">
    <w:name w:val="Quote"/>
    <w:basedOn w:val="Normal"/>
    <w:next w:val="Normal"/>
    <w:link w:val="QuoteChar"/>
    <w:uiPriority w:val="29"/>
    <w:qFormat/>
    <w:rsid w:val="004874E6"/>
    <w:pPr>
      <w:spacing w:before="160"/>
      <w:ind w:left="720" w:right="720"/>
    </w:pPr>
    <w:rPr>
      <w:i/>
      <w:iCs/>
      <w:color w:val="000000" w:themeColor="text1"/>
    </w:rPr>
  </w:style>
  <w:style w:type="character" w:customStyle="1" w:styleId="QuoteChar">
    <w:name w:val="Quote Char"/>
    <w:basedOn w:val="DefaultParagraphFont"/>
    <w:link w:val="Quote"/>
    <w:uiPriority w:val="29"/>
    <w:rsid w:val="004874E6"/>
    <w:rPr>
      <w:i/>
      <w:iCs/>
      <w:color w:val="000000" w:themeColor="text1"/>
    </w:rPr>
  </w:style>
  <w:style w:type="paragraph" w:styleId="IntenseQuote">
    <w:name w:val="Intense Quote"/>
    <w:basedOn w:val="Normal"/>
    <w:next w:val="Normal"/>
    <w:link w:val="IntenseQuoteChar"/>
    <w:uiPriority w:val="30"/>
    <w:qFormat/>
    <w:rsid w:val="004874E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874E6"/>
    <w:rPr>
      <w:color w:val="000000" w:themeColor="text1"/>
      <w:shd w:val="clear" w:color="auto" w:fill="F2F2F2" w:themeFill="background1" w:themeFillShade="F2"/>
    </w:rPr>
  </w:style>
  <w:style w:type="character" w:styleId="SubtleEmphasis">
    <w:name w:val="Subtle Emphasis"/>
    <w:basedOn w:val="DefaultParagraphFont"/>
    <w:uiPriority w:val="19"/>
    <w:qFormat/>
    <w:rsid w:val="004874E6"/>
    <w:rPr>
      <w:i/>
      <w:iCs/>
      <w:color w:val="404040" w:themeColor="text1" w:themeTint="BF"/>
    </w:rPr>
  </w:style>
  <w:style w:type="character" w:styleId="IntenseEmphasis">
    <w:name w:val="Intense Emphasis"/>
    <w:basedOn w:val="DefaultParagraphFont"/>
    <w:uiPriority w:val="21"/>
    <w:qFormat/>
    <w:rsid w:val="004874E6"/>
    <w:rPr>
      <w:b/>
      <w:bCs/>
      <w:i/>
      <w:iCs/>
      <w:caps/>
    </w:rPr>
  </w:style>
  <w:style w:type="character" w:styleId="SubtleReference">
    <w:name w:val="Subtle Reference"/>
    <w:basedOn w:val="DefaultParagraphFont"/>
    <w:uiPriority w:val="31"/>
    <w:qFormat/>
    <w:rsid w:val="004874E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874E6"/>
    <w:rPr>
      <w:b/>
      <w:bCs/>
      <w:smallCaps/>
      <w:u w:val="single"/>
    </w:rPr>
  </w:style>
  <w:style w:type="character" w:styleId="BookTitle">
    <w:name w:val="Book Title"/>
    <w:basedOn w:val="DefaultParagraphFont"/>
    <w:uiPriority w:val="33"/>
    <w:qFormat/>
    <w:rsid w:val="004874E6"/>
    <w:rPr>
      <w:b w:val="0"/>
      <w:bCs w:val="0"/>
      <w:smallCaps/>
      <w:spacing w:val="5"/>
    </w:rPr>
  </w:style>
  <w:style w:type="paragraph" w:styleId="TOCHeading">
    <w:name w:val="TOC Heading"/>
    <w:basedOn w:val="Heading1"/>
    <w:next w:val="Normal"/>
    <w:uiPriority w:val="39"/>
    <w:semiHidden/>
    <w:unhideWhenUsed/>
    <w:qFormat/>
    <w:rsid w:val="004874E6"/>
    <w:pPr>
      <w:outlineLvl w:val="9"/>
    </w:pPr>
  </w:style>
  <w:style w:type="table" w:styleId="TableGrid">
    <w:name w:val="Table Grid"/>
    <w:basedOn w:val="TableNormal"/>
    <w:uiPriority w:val="39"/>
    <w:rsid w:val="00487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239"/>
    <w:pPr>
      <w:ind w:left="720"/>
      <w:contextualSpacing/>
    </w:pPr>
  </w:style>
  <w:style w:type="table" w:styleId="GridTable5Dark-Accent2">
    <w:name w:val="Grid Table 5 Dark Accent 2"/>
    <w:basedOn w:val="TableNormal"/>
    <w:uiPriority w:val="50"/>
    <w:rsid w:val="001A5716"/>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D8D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D8D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D8D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D8D8" w:themeFill="accent2"/>
      </w:tcPr>
    </w:tblStylePr>
    <w:tblStylePr w:type="band1Vert">
      <w:tblPr/>
      <w:tcPr>
        <w:shd w:val="clear" w:color="auto" w:fill="EFEFEF" w:themeFill="accent2" w:themeFillTint="66"/>
      </w:tcPr>
    </w:tblStylePr>
    <w:tblStylePr w:type="band1Horz">
      <w:tblPr/>
      <w:tcPr>
        <w:shd w:val="clear" w:color="auto" w:fill="EFEFEF" w:themeFill="accent2" w:themeFillTint="66"/>
      </w:tcPr>
    </w:tblStylePr>
  </w:style>
  <w:style w:type="character" w:styleId="CommentReference">
    <w:name w:val="annotation reference"/>
    <w:basedOn w:val="DefaultParagraphFont"/>
    <w:uiPriority w:val="99"/>
    <w:semiHidden/>
    <w:unhideWhenUsed/>
    <w:rsid w:val="00691439"/>
    <w:rPr>
      <w:sz w:val="16"/>
      <w:szCs w:val="16"/>
    </w:rPr>
  </w:style>
  <w:style w:type="paragraph" w:styleId="CommentText">
    <w:name w:val="annotation text"/>
    <w:basedOn w:val="Normal"/>
    <w:link w:val="CommentTextChar"/>
    <w:uiPriority w:val="99"/>
    <w:unhideWhenUsed/>
    <w:rsid w:val="00691439"/>
    <w:pPr>
      <w:spacing w:line="240" w:lineRule="auto"/>
    </w:pPr>
    <w:rPr>
      <w:sz w:val="20"/>
      <w:szCs w:val="20"/>
    </w:rPr>
  </w:style>
  <w:style w:type="character" w:customStyle="1" w:styleId="CommentTextChar">
    <w:name w:val="Comment Text Char"/>
    <w:basedOn w:val="DefaultParagraphFont"/>
    <w:link w:val="CommentText"/>
    <w:uiPriority w:val="99"/>
    <w:rsid w:val="00691439"/>
    <w:rPr>
      <w:sz w:val="20"/>
      <w:szCs w:val="20"/>
    </w:rPr>
  </w:style>
  <w:style w:type="paragraph" w:styleId="CommentSubject">
    <w:name w:val="annotation subject"/>
    <w:basedOn w:val="CommentText"/>
    <w:next w:val="CommentText"/>
    <w:link w:val="CommentSubjectChar"/>
    <w:uiPriority w:val="99"/>
    <w:semiHidden/>
    <w:unhideWhenUsed/>
    <w:rsid w:val="00691439"/>
    <w:rPr>
      <w:b/>
      <w:bCs/>
    </w:rPr>
  </w:style>
  <w:style w:type="character" w:customStyle="1" w:styleId="CommentSubjectChar">
    <w:name w:val="Comment Subject Char"/>
    <w:basedOn w:val="CommentTextChar"/>
    <w:link w:val="CommentSubject"/>
    <w:uiPriority w:val="99"/>
    <w:semiHidden/>
    <w:rsid w:val="00691439"/>
    <w:rPr>
      <w:b/>
      <w:bCs/>
      <w:sz w:val="20"/>
      <w:szCs w:val="20"/>
    </w:rPr>
  </w:style>
  <w:style w:type="paragraph" w:styleId="BalloonText">
    <w:name w:val="Balloon Text"/>
    <w:basedOn w:val="Normal"/>
    <w:link w:val="BalloonTextChar"/>
    <w:uiPriority w:val="99"/>
    <w:semiHidden/>
    <w:unhideWhenUsed/>
    <w:rsid w:val="00691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439"/>
    <w:rPr>
      <w:rFonts w:ascii="Segoe UI" w:hAnsi="Segoe UI" w:cs="Segoe UI"/>
      <w:sz w:val="18"/>
      <w:szCs w:val="18"/>
    </w:rPr>
  </w:style>
  <w:style w:type="character" w:customStyle="1" w:styleId="Mention1">
    <w:name w:val="Mention1"/>
    <w:basedOn w:val="DefaultParagraphFont"/>
    <w:uiPriority w:val="99"/>
    <w:unhideWhenUsed/>
    <w:rsid w:val="007149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aredprosperityfund@valeofglamorga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aredprosperityfund@valeofglamorga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redprosperityfund@valeofglamorgan.gov.uk" TargetMode="External"/><Relationship Id="rId5" Type="http://schemas.openxmlformats.org/officeDocument/2006/relationships/styles" Target="styles.xml"/><Relationship Id="rId15" Type="http://schemas.openxmlformats.org/officeDocument/2006/relationships/hyperlink" Target="https://www.futuregenerations.wales/about-us/future-generations-act/"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aleofglamorgan.gov.uk/en/working/Business-Support/Strong-Communities-Grant.aspx"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F2F2F2"/>
      </a:dk2>
      <a:lt2>
        <a:srgbClr val="D8FC68"/>
      </a:lt2>
      <a:accent1>
        <a:srgbClr val="FFFFFF"/>
      </a:accent1>
      <a:accent2>
        <a:srgbClr val="D8D8D8"/>
      </a:accent2>
      <a:accent3>
        <a:srgbClr val="D8D8D8"/>
      </a:accent3>
      <a:accent4>
        <a:srgbClr val="A5A5A5"/>
      </a:accent4>
      <a:accent5>
        <a:srgbClr val="BFBFBF"/>
      </a:accent5>
      <a:accent6>
        <a:srgbClr val="A5A5A5"/>
      </a:accent6>
      <a:hlink>
        <a:srgbClr val="A5A5A5"/>
      </a:hlink>
      <a:folHlink>
        <a:srgbClr val="CBE9C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3CF4B7C7D56C4E90CAD424970F1B70" ma:contentTypeVersion="13" ma:contentTypeDescription="Create a new document." ma:contentTypeScope="" ma:versionID="70f0d52b5de862225243fbf0be38a764">
  <xsd:schema xmlns:xsd="http://www.w3.org/2001/XMLSchema" xmlns:xs="http://www.w3.org/2001/XMLSchema" xmlns:p="http://schemas.microsoft.com/office/2006/metadata/properties" xmlns:ns3="c533348d-fc1f-48be-9f21-d4b088098bcd" xmlns:ns4="c8a3acdf-b82b-4eb7-b81f-ac0ce9b4483c" targetNamespace="http://schemas.microsoft.com/office/2006/metadata/properties" ma:root="true" ma:fieldsID="1b826870ae276eca5d6c8a16a36b4e33" ns3:_="" ns4:_="">
    <xsd:import namespace="c533348d-fc1f-48be-9f21-d4b088098bcd"/>
    <xsd:import namespace="c8a3acdf-b82b-4eb7-b81f-ac0ce9b448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348d-fc1f-48be-9f21-d4b088098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3acdf-b82b-4eb7-b81f-ac0ce9b448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9B62D-B958-4FA9-899E-D480196CA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3348d-fc1f-48be-9f21-d4b088098bcd"/>
    <ds:schemaRef ds:uri="c8a3acdf-b82b-4eb7-b81f-ac0ce9b4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D4190-9649-45B3-A226-826E696AE9CE}">
  <ds:schemaRefs>
    <ds:schemaRef ds:uri="http://schemas.microsoft.com/sharepoint/v3/contenttype/forms"/>
  </ds:schemaRefs>
</ds:datastoreItem>
</file>

<file path=customXml/itemProps3.xml><?xml version="1.0" encoding="utf-8"?>
<ds:datastoreItem xmlns:ds="http://schemas.openxmlformats.org/officeDocument/2006/customXml" ds:itemID="{DE987434-9B51-4ADA-8C79-A15637D436D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a3acdf-b82b-4eb7-b81f-ac0ce9b4483c"/>
    <ds:schemaRef ds:uri="c533348d-fc1f-48be-9f21-d4b088098b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12</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 External Guidance Notes V4</dc:title>
  <dc:subject>
  </dc:subject>
  <dc:creator>Sumner-Smith, Nicola</dc:creator>
  <cp:keywords>
  </cp:keywords>
  <dc:description>
  </dc:description>
  <cp:lastModifiedBy>Nicola Sumner-Smith</cp:lastModifiedBy>
  <cp:revision>9</cp:revision>
  <dcterms:created xsi:type="dcterms:W3CDTF">2023-03-09T14:57:00Z</dcterms:created>
  <dcterms:modified xsi:type="dcterms:W3CDTF">2023-03-14T11:42:58Z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0x0101008B3CF4B7C7D56C4E90CAD424970F1B70</vt:lpwstr>
  </property>
</Properties>
</file>