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0ADE" w:rsidP="00F40ADE" w:rsidRDefault="00F40ADE" w14:paraId="0A0CC5EC" w14:textId="77777777">
      <w:pPr>
        <w:pStyle w:val="Default"/>
      </w:pPr>
    </w:p>
    <w:p w:rsidR="00517B2B" w:rsidP="00F40ADE" w:rsidRDefault="00517B2B" w14:paraId="2711A7E8" w14:textId="77777777">
      <w:pPr>
        <w:pStyle w:val="Default"/>
        <w:rPr>
          <w:sz w:val="40"/>
        </w:rPr>
      </w:pPr>
    </w:p>
    <w:p w:rsidR="00517B2B" w:rsidP="00F40ADE" w:rsidRDefault="00517B2B" w14:paraId="6B633975" w14:textId="77777777">
      <w:pPr>
        <w:pStyle w:val="Default"/>
        <w:rPr>
          <w:sz w:val="40"/>
        </w:rPr>
      </w:pPr>
    </w:p>
    <w:p w:rsidR="00517B2B" w:rsidP="00F40ADE" w:rsidRDefault="00FF5F60" w14:paraId="58A036F6" w14:textId="77777777">
      <w:pPr>
        <w:pStyle w:val="Default"/>
        <w:rPr>
          <w:sz w:val="40"/>
        </w:rPr>
      </w:pPr>
      <w:r>
        <w:rPr>
          <w:sz w:val="40"/>
        </w:rPr>
        <w:t>Welsh Government</w:t>
      </w:r>
    </w:p>
    <w:p w:rsidR="00FF5F60" w:rsidP="00F40ADE" w:rsidRDefault="00FF5F60" w14:paraId="15696625" w14:textId="77777777">
      <w:pPr>
        <w:pStyle w:val="Default"/>
        <w:rPr>
          <w:sz w:val="40"/>
        </w:rPr>
      </w:pPr>
    </w:p>
    <w:p w:rsidR="00FF5F60" w:rsidP="00F40ADE" w:rsidRDefault="00FF5F60" w14:paraId="078046B4" w14:textId="77777777">
      <w:pPr>
        <w:pStyle w:val="Default"/>
        <w:rPr>
          <w:sz w:val="40"/>
        </w:rPr>
      </w:pPr>
    </w:p>
    <w:p w:rsidRPr="009E2C93" w:rsidR="00FF5F60" w:rsidP="009E2C93" w:rsidRDefault="00E4015C" w14:paraId="5F250FC7" w14:textId="77777777">
      <w:pPr>
        <w:pStyle w:val="Heading1"/>
        <w:rPr>
          <w:rFonts w:ascii="Arial" w:hAnsi="Arial" w:cs="Arial" w:eastAsiaTheme="minorHAnsi"/>
          <w:color w:val="000000"/>
          <w:sz w:val="40"/>
          <w:szCs w:val="24"/>
        </w:rPr>
      </w:pPr>
      <w:r w:rsidRPr="009E2C93">
        <w:rPr>
          <w:rFonts w:ascii="Arial" w:hAnsi="Arial" w:cs="Arial" w:eastAsiaTheme="minorHAnsi"/>
          <w:color w:val="000000"/>
          <w:sz w:val="40"/>
          <w:szCs w:val="24"/>
        </w:rPr>
        <w:t xml:space="preserve">NDR Emergency Fund </w:t>
      </w:r>
    </w:p>
    <w:p w:rsidRPr="00F40ADE" w:rsidR="00F40ADE" w:rsidP="00F40ADE" w:rsidRDefault="00E4015C" w14:paraId="2BDB1B76" w14:textId="77777777">
      <w:pPr>
        <w:pStyle w:val="Default"/>
        <w:rPr>
          <w:sz w:val="40"/>
        </w:rPr>
      </w:pPr>
      <w:r>
        <w:rPr>
          <w:sz w:val="40"/>
        </w:rPr>
        <w:t>January 2022</w:t>
      </w:r>
      <w:r w:rsidRPr="00F40ADE" w:rsidR="00F40ADE">
        <w:rPr>
          <w:sz w:val="40"/>
        </w:rPr>
        <w:t xml:space="preserve"> </w:t>
      </w:r>
    </w:p>
    <w:p w:rsidR="00F40ADE" w:rsidP="00F40ADE" w:rsidRDefault="00F40ADE" w14:paraId="0FB9535D" w14:textId="77777777">
      <w:pPr>
        <w:pStyle w:val="Default"/>
      </w:pPr>
    </w:p>
    <w:p w:rsidR="00F40ADE" w:rsidP="00F40ADE" w:rsidRDefault="00F40ADE" w14:paraId="53BFD3ED" w14:textId="77777777">
      <w:pPr>
        <w:pStyle w:val="Default"/>
      </w:pPr>
    </w:p>
    <w:p w:rsidR="00FF5F60" w:rsidP="00F40ADE" w:rsidRDefault="00FF5F60" w14:paraId="01320D55" w14:textId="77777777">
      <w:pPr>
        <w:pStyle w:val="Default"/>
      </w:pPr>
    </w:p>
    <w:p w:rsidR="00FF5F60" w:rsidP="00F40ADE" w:rsidRDefault="00FF5F60" w14:paraId="78362E5F" w14:textId="77777777">
      <w:pPr>
        <w:pStyle w:val="Default"/>
      </w:pPr>
    </w:p>
    <w:p w:rsidR="00FF5F60" w:rsidP="00F40ADE" w:rsidRDefault="00FF5F60" w14:paraId="519DF111" w14:textId="77777777">
      <w:pPr>
        <w:pStyle w:val="Default"/>
      </w:pPr>
    </w:p>
    <w:p w:rsidR="00FF5F60" w:rsidP="00F40ADE" w:rsidRDefault="00FF5F60" w14:paraId="3335F69D" w14:textId="77777777">
      <w:pPr>
        <w:pStyle w:val="Default"/>
      </w:pPr>
    </w:p>
    <w:p w:rsidR="00F40ADE" w:rsidP="00F40ADE" w:rsidRDefault="00F40ADE" w14:paraId="3842ABEB" w14:textId="77777777">
      <w:pPr>
        <w:pStyle w:val="Default"/>
        <w:rPr>
          <w:sz w:val="28"/>
        </w:rPr>
      </w:pPr>
    </w:p>
    <w:p w:rsidRPr="00F40ADE" w:rsidR="00F40ADE" w:rsidP="00F40ADE" w:rsidRDefault="00F40ADE" w14:paraId="70CA29C3" w14:textId="77777777">
      <w:pPr>
        <w:pStyle w:val="Default"/>
        <w:rPr>
          <w:sz w:val="28"/>
        </w:rPr>
      </w:pPr>
      <w:r>
        <w:rPr>
          <w:sz w:val="28"/>
        </w:rPr>
        <w:t>Guidance for l</w:t>
      </w:r>
      <w:r w:rsidRPr="00F40ADE">
        <w:rPr>
          <w:sz w:val="28"/>
        </w:rPr>
        <w:t xml:space="preserve">ocal </w:t>
      </w:r>
      <w:r>
        <w:rPr>
          <w:sz w:val="28"/>
        </w:rPr>
        <w:t>a</w:t>
      </w:r>
      <w:r w:rsidRPr="00F40ADE">
        <w:rPr>
          <w:sz w:val="28"/>
        </w:rPr>
        <w:t xml:space="preserve">uthorities on administering </w:t>
      </w:r>
      <w:r w:rsidR="00517B2B">
        <w:rPr>
          <w:sz w:val="28"/>
        </w:rPr>
        <w:t xml:space="preserve">Covid-19 </w:t>
      </w:r>
      <w:r w:rsidRPr="00F40ADE">
        <w:rPr>
          <w:sz w:val="28"/>
        </w:rPr>
        <w:t xml:space="preserve">Non-Domestic Rates </w:t>
      </w:r>
      <w:r>
        <w:rPr>
          <w:sz w:val="28"/>
        </w:rPr>
        <w:t xml:space="preserve">(NDR) </w:t>
      </w:r>
      <w:r w:rsidRPr="00F40ADE">
        <w:rPr>
          <w:sz w:val="28"/>
        </w:rPr>
        <w:t xml:space="preserve">linked grants to qualifying </w:t>
      </w:r>
      <w:r w:rsidR="00517B2B">
        <w:rPr>
          <w:sz w:val="28"/>
        </w:rPr>
        <w:t xml:space="preserve">Retail, </w:t>
      </w:r>
      <w:r w:rsidR="00E4015C">
        <w:rPr>
          <w:sz w:val="28"/>
        </w:rPr>
        <w:t xml:space="preserve">Leisure, Tourism </w:t>
      </w:r>
      <w:r w:rsidRPr="00F40ADE">
        <w:rPr>
          <w:sz w:val="28"/>
        </w:rPr>
        <w:t xml:space="preserve">and Hospitality hereditaments </w:t>
      </w:r>
    </w:p>
    <w:p w:rsidR="00F40ADE" w:rsidP="00F40ADE" w:rsidRDefault="00F40ADE" w14:paraId="16B1246A" w14:textId="77777777">
      <w:pPr>
        <w:pStyle w:val="Default"/>
        <w:rPr>
          <w:b/>
          <w:bCs/>
          <w:color w:val="auto"/>
          <w:sz w:val="36"/>
          <w:szCs w:val="36"/>
        </w:rPr>
      </w:pPr>
    </w:p>
    <w:p w:rsidR="00517B2B" w:rsidRDefault="00517B2B" w14:paraId="24CEB2AD" w14:textId="77777777">
      <w:pPr>
        <w:rPr>
          <w:rFonts w:ascii="Arial" w:hAnsi="Arial" w:cs="Arial"/>
          <w:b/>
          <w:bCs/>
          <w:sz w:val="36"/>
          <w:szCs w:val="36"/>
        </w:rPr>
      </w:pPr>
      <w:r>
        <w:rPr>
          <w:b/>
          <w:bCs/>
          <w:sz w:val="36"/>
          <w:szCs w:val="36"/>
        </w:rPr>
        <w:br w:type="page"/>
      </w:r>
    </w:p>
    <w:p w:rsidRPr="009E2C93" w:rsidR="00F40ADE" w:rsidP="009E2C93" w:rsidRDefault="00F40ADE" w14:paraId="28A96B38"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lastRenderedPageBreak/>
        <w:t xml:space="preserve">About this guidance </w:t>
      </w:r>
    </w:p>
    <w:p w:rsidR="00F40ADE" w:rsidP="00F40ADE" w:rsidRDefault="00F40ADE" w14:paraId="06830B0E" w14:textId="77777777">
      <w:pPr>
        <w:pStyle w:val="Default"/>
        <w:rPr>
          <w:color w:val="auto"/>
          <w:sz w:val="36"/>
          <w:szCs w:val="36"/>
        </w:rPr>
      </w:pPr>
    </w:p>
    <w:p w:rsidRPr="00607F69" w:rsidR="00F40ADE" w:rsidP="00F40ADE" w:rsidRDefault="00F40ADE" w14:paraId="6C4BC50A" w14:textId="77777777">
      <w:pPr>
        <w:pStyle w:val="Default"/>
        <w:numPr>
          <w:ilvl w:val="0"/>
          <w:numId w:val="1"/>
        </w:numPr>
        <w:rPr>
          <w:color w:val="auto"/>
        </w:rPr>
      </w:pPr>
      <w:r w:rsidRPr="00607F69">
        <w:rPr>
          <w:color w:val="auto"/>
        </w:rPr>
        <w:t>This guidance is intended to support county and county borough councils (“local authorities”)</w:t>
      </w:r>
      <w:r w:rsidRPr="00607F69" w:rsidR="00517B2B">
        <w:rPr>
          <w:color w:val="auto"/>
        </w:rPr>
        <w:t xml:space="preserve"> </w:t>
      </w:r>
      <w:r w:rsidRPr="00607F69">
        <w:rPr>
          <w:color w:val="auto"/>
        </w:rPr>
        <w:t>administer business support grant schemes linked to the NDR system in Wales.</w:t>
      </w:r>
    </w:p>
    <w:p w:rsidRPr="00607F69" w:rsidR="00F40ADE" w:rsidP="00F40ADE" w:rsidRDefault="00F40ADE" w14:paraId="31D3103D" w14:textId="77777777">
      <w:pPr>
        <w:pStyle w:val="Default"/>
        <w:ind w:left="720"/>
        <w:rPr>
          <w:color w:val="auto"/>
        </w:rPr>
      </w:pPr>
    </w:p>
    <w:p w:rsidR="00453FF8" w:rsidP="00F40ADE" w:rsidRDefault="00F40ADE" w14:paraId="0922B487" w14:textId="77777777">
      <w:pPr>
        <w:pStyle w:val="Default"/>
        <w:numPr>
          <w:ilvl w:val="0"/>
          <w:numId w:val="1"/>
        </w:numPr>
        <w:rPr>
          <w:color w:val="auto"/>
        </w:rPr>
      </w:pPr>
      <w:r w:rsidRPr="00607F69">
        <w:rPr>
          <w:color w:val="auto"/>
        </w:rPr>
        <w:t xml:space="preserve">The purpose of the grant schemes is to support businesses with their immediate cash flow and to help them survive the economic consequences of additional </w:t>
      </w:r>
      <w:r w:rsidRPr="00D319A6">
        <w:rPr>
          <w:color w:val="auto"/>
        </w:rPr>
        <w:t>restrictions</w:t>
      </w:r>
      <w:r w:rsidR="00453FF8">
        <w:rPr>
          <w:color w:val="auto"/>
        </w:rPr>
        <w:t xml:space="preserve"> introduced</w:t>
      </w:r>
      <w:r w:rsidRPr="00D319A6">
        <w:rPr>
          <w:color w:val="auto"/>
        </w:rPr>
        <w:t xml:space="preserve"> </w:t>
      </w:r>
      <w:r w:rsidR="00453FF8">
        <w:rPr>
          <w:color w:val="auto"/>
        </w:rPr>
        <w:t>on the 26</w:t>
      </w:r>
      <w:r w:rsidRPr="000E6BB8" w:rsidR="00453FF8">
        <w:rPr>
          <w:color w:val="auto"/>
          <w:vertAlign w:val="superscript"/>
        </w:rPr>
        <w:t>th</w:t>
      </w:r>
      <w:r w:rsidR="00453FF8">
        <w:rPr>
          <w:color w:val="auto"/>
        </w:rPr>
        <w:t xml:space="preserve"> December 2021 </w:t>
      </w:r>
      <w:r w:rsidRPr="00D319A6">
        <w:rPr>
          <w:color w:val="auto"/>
        </w:rPr>
        <w:t>necessary to control the spread of Covid-19</w:t>
      </w:r>
      <w:r w:rsidR="00453FF8">
        <w:rPr>
          <w:color w:val="auto"/>
        </w:rPr>
        <w:t xml:space="preserve">. </w:t>
      </w:r>
    </w:p>
    <w:p w:rsidR="00453FF8" w:rsidP="000E6BB8" w:rsidRDefault="00453FF8" w14:paraId="137453A5" w14:textId="77777777">
      <w:pPr>
        <w:pStyle w:val="Default"/>
        <w:rPr>
          <w:color w:val="auto"/>
        </w:rPr>
      </w:pPr>
    </w:p>
    <w:p w:rsidRPr="00D319A6" w:rsidR="00F40ADE" w:rsidP="00F40ADE" w:rsidRDefault="00453FF8" w14:paraId="70B9A80C" w14:textId="77777777">
      <w:pPr>
        <w:pStyle w:val="Default"/>
        <w:numPr>
          <w:ilvl w:val="0"/>
          <w:numId w:val="1"/>
        </w:numPr>
        <w:rPr>
          <w:color w:val="auto"/>
        </w:rPr>
      </w:pPr>
      <w:r>
        <w:rPr>
          <w:color w:val="auto"/>
        </w:rPr>
        <w:t>The funding is intended to cover the business impact from the 13</w:t>
      </w:r>
      <w:r w:rsidRPr="000E6BB8">
        <w:rPr>
          <w:color w:val="auto"/>
          <w:vertAlign w:val="superscript"/>
        </w:rPr>
        <w:t>th</w:t>
      </w:r>
      <w:r>
        <w:rPr>
          <w:color w:val="auto"/>
        </w:rPr>
        <w:t xml:space="preserve"> December 2021 to the 14</w:t>
      </w:r>
      <w:r w:rsidRPr="000E6BB8">
        <w:rPr>
          <w:color w:val="auto"/>
          <w:vertAlign w:val="superscript"/>
        </w:rPr>
        <w:t>th</w:t>
      </w:r>
      <w:r>
        <w:rPr>
          <w:color w:val="auto"/>
        </w:rPr>
        <w:t xml:space="preserve"> February 2022.</w:t>
      </w:r>
    </w:p>
    <w:p w:rsidRPr="00D319A6" w:rsidR="00D932ED" w:rsidP="00D932ED" w:rsidRDefault="00D932ED" w14:paraId="1D70BCA9" w14:textId="77777777">
      <w:pPr>
        <w:pStyle w:val="Default"/>
        <w:ind w:left="720"/>
        <w:rPr>
          <w:color w:val="auto"/>
        </w:rPr>
      </w:pPr>
    </w:p>
    <w:p w:rsidRPr="00453FF8" w:rsidR="00D932ED" w:rsidP="00EA4FB9" w:rsidRDefault="00D932ED" w14:paraId="0902733E" w14:textId="77777777">
      <w:pPr>
        <w:pStyle w:val="Default"/>
        <w:numPr>
          <w:ilvl w:val="0"/>
          <w:numId w:val="1"/>
        </w:numPr>
        <w:rPr>
          <w:color w:val="auto"/>
        </w:rPr>
      </w:pPr>
      <w:r w:rsidRPr="00453FF8">
        <w:rPr>
          <w:color w:val="auto"/>
        </w:rPr>
        <w:t xml:space="preserve">To be eligible for support from this grant scheme, a </w:t>
      </w:r>
      <w:r w:rsidRPr="00D319A6">
        <w:t>business must have been actively trading up to the 13</w:t>
      </w:r>
      <w:r w:rsidRPr="00453FF8">
        <w:rPr>
          <w:vertAlign w:val="superscript"/>
        </w:rPr>
        <w:t>th</w:t>
      </w:r>
      <w:r w:rsidRPr="00D319A6">
        <w:t xml:space="preserve"> December</w:t>
      </w:r>
      <w:r w:rsidR="00892CC7">
        <w:t xml:space="preserve"> 2021</w:t>
      </w:r>
      <w:r w:rsidR="00EA4FB9">
        <w:t xml:space="preserve"> </w:t>
      </w:r>
      <w:r w:rsidRPr="00EA4FB9" w:rsidR="00EA4FB9">
        <w:t>and would be expected to trade to the 14th February 2022.</w:t>
      </w:r>
      <w:r w:rsidRPr="00D319A6">
        <w:t xml:space="preserve"> </w:t>
      </w:r>
    </w:p>
    <w:p w:rsidRPr="00607F69" w:rsidR="00C52F21" w:rsidP="00C52F21" w:rsidRDefault="00C52F21" w14:paraId="3E0BCED1" w14:textId="77777777">
      <w:pPr>
        <w:pStyle w:val="Default"/>
        <w:rPr>
          <w:color w:val="auto"/>
        </w:rPr>
      </w:pPr>
    </w:p>
    <w:p w:rsidRPr="00607F69" w:rsidR="00F40ADE" w:rsidP="00F40ADE" w:rsidRDefault="00E4015C" w14:paraId="6609F1BA" w14:textId="77777777">
      <w:pPr>
        <w:pStyle w:val="Default"/>
        <w:numPr>
          <w:ilvl w:val="0"/>
          <w:numId w:val="1"/>
        </w:numPr>
        <w:rPr>
          <w:color w:val="auto"/>
        </w:rPr>
      </w:pPr>
      <w:r>
        <w:rPr>
          <w:color w:val="auto"/>
        </w:rPr>
        <w:t>T</w:t>
      </w:r>
      <w:r w:rsidRPr="00607F69" w:rsidR="00F40ADE">
        <w:rPr>
          <w:color w:val="auto"/>
        </w:rPr>
        <w:t xml:space="preserve">he schemes being introduced </w:t>
      </w:r>
      <w:r w:rsidRPr="00607F69" w:rsidR="002F4303">
        <w:rPr>
          <w:color w:val="auto"/>
        </w:rPr>
        <w:t>in</w:t>
      </w:r>
      <w:r w:rsidRPr="00607F69" w:rsidR="00F40ADE">
        <w:rPr>
          <w:color w:val="auto"/>
        </w:rPr>
        <w:t xml:space="preserve"> </w:t>
      </w:r>
      <w:r>
        <w:rPr>
          <w:color w:val="auto"/>
        </w:rPr>
        <w:t>January 2022</w:t>
      </w:r>
      <w:r w:rsidRPr="00607F69" w:rsidR="00F40ADE">
        <w:rPr>
          <w:color w:val="auto"/>
        </w:rPr>
        <w:t xml:space="preserve"> </w:t>
      </w:r>
      <w:r w:rsidRPr="00607F69" w:rsidR="00C52F21">
        <w:rPr>
          <w:color w:val="auto"/>
        </w:rPr>
        <w:t xml:space="preserve">(and the subject of this guidance) </w:t>
      </w:r>
      <w:r w:rsidRPr="00607F69" w:rsidR="00F40ADE">
        <w:rPr>
          <w:color w:val="auto"/>
        </w:rPr>
        <w:t xml:space="preserve">are targeted in nature to provide direct support </w:t>
      </w:r>
      <w:r w:rsidRPr="00607F69" w:rsidR="00C52F21">
        <w:rPr>
          <w:color w:val="auto"/>
        </w:rPr>
        <w:t xml:space="preserve">principally </w:t>
      </w:r>
      <w:r w:rsidRPr="00607F69" w:rsidR="00F40ADE">
        <w:rPr>
          <w:color w:val="auto"/>
        </w:rPr>
        <w:t>to hospitality</w:t>
      </w:r>
      <w:r>
        <w:rPr>
          <w:color w:val="auto"/>
        </w:rPr>
        <w:t xml:space="preserve">, retail, </w:t>
      </w:r>
      <w:proofErr w:type="gramStart"/>
      <w:r>
        <w:rPr>
          <w:color w:val="auto"/>
        </w:rPr>
        <w:t>tourism</w:t>
      </w:r>
      <w:proofErr w:type="gramEnd"/>
      <w:r w:rsidRPr="00607F69" w:rsidR="00F40ADE">
        <w:rPr>
          <w:color w:val="auto"/>
        </w:rPr>
        <w:t xml:space="preserve"> and le</w:t>
      </w:r>
      <w:r w:rsidRPr="00607F69" w:rsidR="00C52F21">
        <w:rPr>
          <w:color w:val="auto"/>
        </w:rPr>
        <w:t xml:space="preserve">isure businesses. The grants will also support supply chain businesses </w:t>
      </w:r>
      <w:r w:rsidR="00D932ED">
        <w:rPr>
          <w:color w:val="auto"/>
        </w:rPr>
        <w:t xml:space="preserve">for these four sectors </w:t>
      </w:r>
      <w:r w:rsidRPr="00607F69" w:rsidR="00C52F21">
        <w:rPr>
          <w:color w:val="auto"/>
        </w:rPr>
        <w:t xml:space="preserve">that can demonstrate a material impact </w:t>
      </w:r>
      <w:r w:rsidR="00455F3F">
        <w:rPr>
          <w:color w:val="auto"/>
        </w:rPr>
        <w:t xml:space="preserve">of greater than 40% drop in turnover </w:t>
      </w:r>
      <w:r w:rsidRPr="00607F69" w:rsidR="00C52F21">
        <w:rPr>
          <w:color w:val="auto"/>
        </w:rPr>
        <w:t xml:space="preserve">to their enterprises </w:t>
      </w:r>
      <w:proofErr w:type="gramStart"/>
      <w:r w:rsidRPr="00607F69" w:rsidR="00C52F21">
        <w:rPr>
          <w:color w:val="auto"/>
        </w:rPr>
        <w:t>as a result of</w:t>
      </w:r>
      <w:proofErr w:type="gramEnd"/>
      <w:r w:rsidRPr="00607F69" w:rsidR="00C52F21">
        <w:rPr>
          <w:color w:val="auto"/>
        </w:rPr>
        <w:t xml:space="preserve"> </w:t>
      </w:r>
      <w:r w:rsidRPr="00607F69" w:rsidR="00517B2B">
        <w:rPr>
          <w:color w:val="auto"/>
        </w:rPr>
        <w:t xml:space="preserve">the </w:t>
      </w:r>
      <w:r w:rsidRPr="00607F69" w:rsidR="00C52F21">
        <w:rPr>
          <w:color w:val="auto"/>
        </w:rPr>
        <w:t>additional restrictions</w:t>
      </w:r>
      <w:r w:rsidR="00453FF8">
        <w:rPr>
          <w:color w:val="auto"/>
        </w:rPr>
        <w:t xml:space="preserve"> in the period between the 13</w:t>
      </w:r>
      <w:r w:rsidRPr="000E6BB8" w:rsidR="00453FF8">
        <w:rPr>
          <w:color w:val="auto"/>
          <w:vertAlign w:val="superscript"/>
        </w:rPr>
        <w:t>th</w:t>
      </w:r>
      <w:r w:rsidR="00453FF8">
        <w:rPr>
          <w:color w:val="auto"/>
        </w:rPr>
        <w:t xml:space="preserve"> December </w:t>
      </w:r>
      <w:r w:rsidR="00892CC7">
        <w:rPr>
          <w:color w:val="auto"/>
        </w:rPr>
        <w:t xml:space="preserve">2021 </w:t>
      </w:r>
      <w:r w:rsidR="00453FF8">
        <w:rPr>
          <w:color w:val="auto"/>
        </w:rPr>
        <w:t>to 14</w:t>
      </w:r>
      <w:r w:rsidRPr="000E6BB8" w:rsidR="00453FF8">
        <w:rPr>
          <w:color w:val="auto"/>
          <w:vertAlign w:val="superscript"/>
        </w:rPr>
        <w:t>th</w:t>
      </w:r>
      <w:r w:rsidR="00453FF8">
        <w:rPr>
          <w:color w:val="auto"/>
        </w:rPr>
        <w:t xml:space="preserve"> February</w:t>
      </w:r>
      <w:r w:rsidR="00D77B14">
        <w:rPr>
          <w:color w:val="auto"/>
        </w:rPr>
        <w:t xml:space="preserve"> </w:t>
      </w:r>
      <w:r w:rsidR="00892CC7">
        <w:rPr>
          <w:color w:val="auto"/>
        </w:rPr>
        <w:t xml:space="preserve">2022 </w:t>
      </w:r>
      <w:r w:rsidR="00D77B14">
        <w:rPr>
          <w:color w:val="auto"/>
        </w:rPr>
        <w:t>compared to the same period in 2019 / 2020 or if a new business after that d</w:t>
      </w:r>
      <w:r w:rsidR="00A107B0">
        <w:rPr>
          <w:color w:val="auto"/>
        </w:rPr>
        <w:t>ate in September / November 2021</w:t>
      </w:r>
      <w:r w:rsidRPr="00607F69" w:rsidR="00C52F21">
        <w:rPr>
          <w:color w:val="auto"/>
        </w:rPr>
        <w:t xml:space="preserve">. </w:t>
      </w:r>
    </w:p>
    <w:p w:rsidRPr="00607F69" w:rsidR="00C52F21" w:rsidP="00C52F21" w:rsidRDefault="00C52F21" w14:paraId="268B698D" w14:textId="77777777">
      <w:pPr>
        <w:pStyle w:val="Default"/>
        <w:rPr>
          <w:color w:val="auto"/>
        </w:rPr>
      </w:pPr>
    </w:p>
    <w:p w:rsidR="00C52F21" w:rsidP="00C52F21" w:rsidRDefault="00C52F21" w14:paraId="4D5D1F29" w14:textId="77777777">
      <w:pPr>
        <w:pStyle w:val="Default"/>
        <w:numPr>
          <w:ilvl w:val="0"/>
          <w:numId w:val="1"/>
        </w:numPr>
        <w:rPr>
          <w:color w:val="auto"/>
        </w:rPr>
      </w:pPr>
      <w:r w:rsidRPr="00607F69">
        <w:rPr>
          <w:color w:val="auto"/>
        </w:rPr>
        <w:t xml:space="preserve">A further, specific ERF grant scheme will also be introduced and administered directly by </w:t>
      </w:r>
      <w:r w:rsidRPr="00607F69" w:rsidR="00B4049C">
        <w:rPr>
          <w:color w:val="auto"/>
        </w:rPr>
        <w:t xml:space="preserve">the </w:t>
      </w:r>
      <w:r w:rsidR="00E4015C">
        <w:rPr>
          <w:color w:val="auto"/>
        </w:rPr>
        <w:t>Welsh Government in January 2022</w:t>
      </w:r>
      <w:r w:rsidRPr="00607F69">
        <w:rPr>
          <w:color w:val="auto"/>
        </w:rPr>
        <w:t>.</w:t>
      </w:r>
    </w:p>
    <w:p w:rsidR="00EA4FB9" w:rsidP="00EA4FB9" w:rsidRDefault="00EA4FB9" w14:paraId="0881590A" w14:textId="77777777">
      <w:pPr>
        <w:pStyle w:val="Default"/>
        <w:ind w:left="720"/>
        <w:rPr>
          <w:color w:val="auto"/>
        </w:rPr>
      </w:pPr>
    </w:p>
    <w:p w:rsidRPr="00607F69" w:rsidR="00EA4FB9" w:rsidP="00C52F21" w:rsidRDefault="00EA4FB9" w14:paraId="654192BF" w14:textId="77777777">
      <w:pPr>
        <w:pStyle w:val="Default"/>
        <w:numPr>
          <w:ilvl w:val="0"/>
          <w:numId w:val="1"/>
        </w:numPr>
        <w:rPr>
          <w:color w:val="auto"/>
        </w:rPr>
      </w:pPr>
      <w:r>
        <w:rPr>
          <w:color w:val="auto"/>
        </w:rPr>
        <w:t>This grant scheme will open for registrations on the 13</w:t>
      </w:r>
      <w:r w:rsidRPr="00EA4FB9">
        <w:rPr>
          <w:color w:val="auto"/>
          <w:vertAlign w:val="superscript"/>
        </w:rPr>
        <w:t>th</w:t>
      </w:r>
      <w:r>
        <w:rPr>
          <w:color w:val="auto"/>
        </w:rPr>
        <w:t xml:space="preserve"> January 2022 and close at 5.00pm on the 14</w:t>
      </w:r>
      <w:r w:rsidRPr="00EA4FB9">
        <w:rPr>
          <w:color w:val="auto"/>
          <w:vertAlign w:val="superscript"/>
        </w:rPr>
        <w:t>th</w:t>
      </w:r>
      <w:r>
        <w:rPr>
          <w:color w:val="auto"/>
        </w:rPr>
        <w:t xml:space="preserve"> February 2022.</w:t>
      </w:r>
    </w:p>
    <w:p w:rsidR="00C52F21" w:rsidP="00C52F21" w:rsidRDefault="00C52F21" w14:paraId="1FA7997B" w14:textId="77777777">
      <w:pPr>
        <w:pStyle w:val="Default"/>
        <w:rPr>
          <w:color w:val="auto"/>
          <w:sz w:val="23"/>
          <w:szCs w:val="23"/>
        </w:rPr>
      </w:pPr>
    </w:p>
    <w:p w:rsidRPr="009E2C93" w:rsidR="00C52F21" w:rsidP="009E2C93" w:rsidRDefault="00C52F21" w14:paraId="7BB7D354"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t>The NDR linked grant schemes</w:t>
      </w:r>
    </w:p>
    <w:p w:rsidR="00C52F21" w:rsidP="00C52F21" w:rsidRDefault="00C52F21" w14:paraId="563340F0" w14:textId="77777777">
      <w:pPr>
        <w:pStyle w:val="Default"/>
        <w:rPr>
          <w:color w:val="auto"/>
          <w:sz w:val="23"/>
          <w:szCs w:val="23"/>
        </w:rPr>
      </w:pPr>
    </w:p>
    <w:p w:rsidRPr="0043266A" w:rsidR="0043266A" w:rsidP="0043266A" w:rsidRDefault="00C52F21" w14:paraId="074F281C" w14:textId="77777777">
      <w:pPr>
        <w:pStyle w:val="Default"/>
        <w:numPr>
          <w:ilvl w:val="0"/>
          <w:numId w:val="1"/>
        </w:numPr>
        <w:rPr>
          <w:color w:val="auto"/>
          <w:sz w:val="23"/>
          <w:szCs w:val="23"/>
        </w:rPr>
      </w:pPr>
      <w:r>
        <w:rPr>
          <w:color w:val="auto"/>
          <w:sz w:val="23"/>
          <w:szCs w:val="23"/>
        </w:rPr>
        <w:t xml:space="preserve">The NDR </w:t>
      </w:r>
      <w:r w:rsidR="00517B2B">
        <w:rPr>
          <w:color w:val="auto"/>
          <w:sz w:val="23"/>
          <w:szCs w:val="23"/>
        </w:rPr>
        <w:t xml:space="preserve">linked </w:t>
      </w:r>
      <w:r>
        <w:rPr>
          <w:color w:val="auto"/>
          <w:sz w:val="23"/>
          <w:szCs w:val="23"/>
        </w:rPr>
        <w:t xml:space="preserve">grant schemes being introduced by the Welsh Ministers </w:t>
      </w:r>
      <w:r w:rsidR="004A3310">
        <w:rPr>
          <w:color w:val="auto"/>
          <w:sz w:val="23"/>
          <w:szCs w:val="23"/>
        </w:rPr>
        <w:t xml:space="preserve">for the </w:t>
      </w:r>
      <w:r w:rsidR="00453FF8">
        <w:rPr>
          <w:color w:val="auto"/>
          <w:sz w:val="23"/>
          <w:szCs w:val="23"/>
        </w:rPr>
        <w:t>13</w:t>
      </w:r>
      <w:r w:rsidRPr="000E6BB8" w:rsidR="00453FF8">
        <w:rPr>
          <w:color w:val="auto"/>
          <w:sz w:val="23"/>
          <w:szCs w:val="23"/>
          <w:vertAlign w:val="superscript"/>
        </w:rPr>
        <w:t>th</w:t>
      </w:r>
      <w:r w:rsidR="00453FF8">
        <w:rPr>
          <w:color w:val="auto"/>
          <w:sz w:val="23"/>
          <w:szCs w:val="23"/>
        </w:rPr>
        <w:t xml:space="preserve"> </w:t>
      </w:r>
      <w:r w:rsidR="004A3310">
        <w:rPr>
          <w:color w:val="auto"/>
          <w:sz w:val="23"/>
          <w:szCs w:val="23"/>
        </w:rPr>
        <w:t xml:space="preserve">December 2021 – </w:t>
      </w:r>
      <w:r w:rsidR="00453FF8">
        <w:rPr>
          <w:color w:val="auto"/>
          <w:sz w:val="23"/>
          <w:szCs w:val="23"/>
        </w:rPr>
        <w:t>14</w:t>
      </w:r>
      <w:r w:rsidRPr="000E6BB8" w:rsidR="00453FF8">
        <w:rPr>
          <w:color w:val="auto"/>
          <w:sz w:val="23"/>
          <w:szCs w:val="23"/>
          <w:vertAlign w:val="superscript"/>
        </w:rPr>
        <w:t>th</w:t>
      </w:r>
      <w:r w:rsidR="00453FF8">
        <w:rPr>
          <w:color w:val="auto"/>
          <w:sz w:val="23"/>
          <w:szCs w:val="23"/>
        </w:rPr>
        <w:t xml:space="preserve"> February </w:t>
      </w:r>
      <w:r w:rsidR="004A3310">
        <w:rPr>
          <w:color w:val="auto"/>
          <w:sz w:val="23"/>
          <w:szCs w:val="23"/>
        </w:rPr>
        <w:t>2022</w:t>
      </w:r>
      <w:r w:rsidR="00517B2B">
        <w:rPr>
          <w:color w:val="auto"/>
          <w:sz w:val="23"/>
          <w:szCs w:val="23"/>
        </w:rPr>
        <w:t xml:space="preserve"> period </w:t>
      </w:r>
      <w:r w:rsidR="0043266A">
        <w:rPr>
          <w:color w:val="auto"/>
          <w:sz w:val="23"/>
          <w:szCs w:val="23"/>
        </w:rPr>
        <w:t>are as follows.</w:t>
      </w:r>
    </w:p>
    <w:p w:rsidR="00C52F21" w:rsidP="00C52F21" w:rsidRDefault="00C52F21" w14:paraId="02C26363" w14:textId="77777777">
      <w:pPr>
        <w:pStyle w:val="Default"/>
        <w:rPr>
          <w:color w:val="auto"/>
          <w:sz w:val="23"/>
          <w:szCs w:val="23"/>
        </w:rPr>
      </w:pPr>
    </w:p>
    <w:p w:rsidR="002D3156" w:rsidP="00EE3BD1" w:rsidRDefault="00EE3BD1" w14:paraId="766B7CB1" w14:textId="77777777">
      <w:pPr>
        <w:pStyle w:val="Default"/>
        <w:ind w:left="720"/>
        <w:rPr>
          <w:b/>
          <w:color w:val="auto"/>
          <w:sz w:val="23"/>
          <w:szCs w:val="23"/>
        </w:rPr>
      </w:pPr>
      <w:proofErr w:type="spellStart"/>
      <w:r w:rsidRPr="00EE3BD1">
        <w:rPr>
          <w:b/>
          <w:color w:val="auto"/>
          <w:sz w:val="23"/>
          <w:szCs w:val="23"/>
        </w:rPr>
        <w:t>i</w:t>
      </w:r>
      <w:proofErr w:type="spellEnd"/>
      <w:r w:rsidRPr="00EE3BD1">
        <w:rPr>
          <w:b/>
          <w:color w:val="auto"/>
          <w:sz w:val="23"/>
          <w:szCs w:val="23"/>
        </w:rPr>
        <w:t>)</w:t>
      </w:r>
      <w:r>
        <w:rPr>
          <w:b/>
          <w:color w:val="auto"/>
          <w:sz w:val="23"/>
          <w:szCs w:val="23"/>
        </w:rPr>
        <w:t xml:space="preserve"> </w:t>
      </w:r>
      <w:r w:rsidRPr="002F4303" w:rsidR="002D3156">
        <w:rPr>
          <w:b/>
          <w:color w:val="auto"/>
          <w:sz w:val="23"/>
          <w:szCs w:val="23"/>
        </w:rPr>
        <w:t>Grant A:</w:t>
      </w:r>
    </w:p>
    <w:p w:rsidRPr="002F4303" w:rsidR="00453FF8" w:rsidP="00EE3BD1" w:rsidRDefault="00453FF8" w14:paraId="149B8732" w14:textId="77777777">
      <w:pPr>
        <w:pStyle w:val="Default"/>
        <w:ind w:left="720"/>
        <w:rPr>
          <w:b/>
          <w:color w:val="auto"/>
          <w:sz w:val="23"/>
          <w:szCs w:val="23"/>
        </w:rPr>
      </w:pPr>
    </w:p>
    <w:p w:rsidR="002F4303" w:rsidP="000E6BB8" w:rsidRDefault="00C52F21" w14:paraId="2D9E3B25" w14:textId="77777777">
      <w:pPr>
        <w:spacing w:after="0" w:line="240" w:lineRule="auto"/>
        <w:ind w:left="1440"/>
        <w:jc w:val="both"/>
        <w:rPr>
          <w:rFonts w:ascii="Arial" w:hAnsi="Arial" w:cs="Arial"/>
          <w:sz w:val="24"/>
          <w:szCs w:val="24"/>
        </w:rPr>
      </w:pPr>
      <w:r w:rsidRPr="00AE1F94">
        <w:rPr>
          <w:rFonts w:ascii="Arial" w:hAnsi="Arial" w:cs="Arial"/>
          <w:sz w:val="24"/>
          <w:szCs w:val="24"/>
        </w:rPr>
        <w:t>A</w:t>
      </w:r>
      <w:r>
        <w:rPr>
          <w:rFonts w:ascii="Arial" w:hAnsi="Arial" w:cs="Arial"/>
          <w:b/>
          <w:sz w:val="24"/>
          <w:szCs w:val="24"/>
        </w:rPr>
        <w:t xml:space="preserve"> </w:t>
      </w:r>
      <w:r w:rsidR="00E4015C">
        <w:rPr>
          <w:rFonts w:ascii="Arial" w:hAnsi="Arial" w:cs="Arial"/>
          <w:b/>
          <w:sz w:val="24"/>
          <w:szCs w:val="24"/>
        </w:rPr>
        <w:t>£2</w:t>
      </w:r>
      <w:r w:rsidRPr="00C52F21">
        <w:rPr>
          <w:rFonts w:ascii="Arial" w:hAnsi="Arial" w:cs="Arial"/>
          <w:b/>
          <w:sz w:val="24"/>
          <w:szCs w:val="24"/>
        </w:rPr>
        <w:t xml:space="preserve">,000 </w:t>
      </w:r>
      <w:r w:rsidRPr="00AE1F94">
        <w:rPr>
          <w:rFonts w:ascii="Arial" w:hAnsi="Arial" w:cs="Arial"/>
          <w:sz w:val="24"/>
          <w:szCs w:val="24"/>
        </w:rPr>
        <w:t xml:space="preserve">cash grant </w:t>
      </w:r>
      <w:r w:rsidRPr="00C52F21">
        <w:rPr>
          <w:rFonts w:ascii="Arial" w:hAnsi="Arial" w:cs="Arial"/>
          <w:sz w:val="24"/>
          <w:szCs w:val="24"/>
        </w:rPr>
        <w:t xml:space="preserve">payment for </w:t>
      </w:r>
      <w:r w:rsidR="002D3156">
        <w:rPr>
          <w:rFonts w:ascii="Arial" w:hAnsi="Arial" w:cs="Arial"/>
          <w:sz w:val="24"/>
          <w:szCs w:val="24"/>
        </w:rPr>
        <w:t>hospitality</w:t>
      </w:r>
      <w:r w:rsidR="00D932ED">
        <w:rPr>
          <w:rFonts w:ascii="Arial" w:hAnsi="Arial" w:cs="Arial"/>
          <w:sz w:val="24"/>
          <w:szCs w:val="24"/>
        </w:rPr>
        <w:t xml:space="preserve">, retail, </w:t>
      </w:r>
      <w:proofErr w:type="gramStart"/>
      <w:r w:rsidR="00D932ED">
        <w:rPr>
          <w:rFonts w:ascii="Arial" w:hAnsi="Arial" w:cs="Arial"/>
          <w:sz w:val="24"/>
          <w:szCs w:val="24"/>
        </w:rPr>
        <w:t>tourism</w:t>
      </w:r>
      <w:proofErr w:type="gramEnd"/>
      <w:r w:rsidR="002D3156">
        <w:rPr>
          <w:rFonts w:ascii="Arial" w:hAnsi="Arial" w:cs="Arial"/>
          <w:sz w:val="24"/>
          <w:szCs w:val="24"/>
        </w:rPr>
        <w:t xml:space="preserve"> and leisure </w:t>
      </w:r>
      <w:r w:rsidR="00AE1F94">
        <w:rPr>
          <w:rFonts w:ascii="Arial" w:hAnsi="Arial" w:cs="Arial"/>
          <w:sz w:val="24"/>
          <w:szCs w:val="24"/>
        </w:rPr>
        <w:t xml:space="preserve">businesses with </w:t>
      </w:r>
      <w:r w:rsidRPr="00C52F21">
        <w:rPr>
          <w:rFonts w:ascii="Arial" w:hAnsi="Arial" w:cs="Arial"/>
          <w:sz w:val="24"/>
          <w:szCs w:val="24"/>
        </w:rPr>
        <w:t xml:space="preserve">Small Business Rate Relief (SBRR) </w:t>
      </w:r>
      <w:r w:rsidR="00AE1F94">
        <w:rPr>
          <w:rFonts w:ascii="Arial" w:hAnsi="Arial" w:cs="Arial"/>
          <w:sz w:val="24"/>
          <w:szCs w:val="24"/>
        </w:rPr>
        <w:t>qualifying hereditaments</w:t>
      </w:r>
      <w:r w:rsidR="00EA4FB9">
        <w:rPr>
          <w:rFonts w:ascii="Arial" w:hAnsi="Arial" w:cs="Arial"/>
          <w:sz w:val="24"/>
          <w:szCs w:val="24"/>
        </w:rPr>
        <w:t xml:space="preserve"> with a rateable value up to £12,000</w:t>
      </w:r>
      <w:r w:rsidR="00AE1F94">
        <w:rPr>
          <w:rFonts w:ascii="Arial" w:hAnsi="Arial" w:cs="Arial"/>
          <w:sz w:val="24"/>
          <w:szCs w:val="24"/>
        </w:rPr>
        <w:t xml:space="preserve">. </w:t>
      </w:r>
      <w:r w:rsidR="002D3156">
        <w:rPr>
          <w:rFonts w:ascii="Arial" w:hAnsi="Arial" w:cs="Arial"/>
          <w:sz w:val="24"/>
          <w:szCs w:val="24"/>
        </w:rPr>
        <w:t>Local authorities are expected to process this £</w:t>
      </w:r>
      <w:r w:rsidR="001755D5">
        <w:rPr>
          <w:rFonts w:ascii="Arial" w:hAnsi="Arial" w:cs="Arial"/>
          <w:sz w:val="24"/>
          <w:szCs w:val="24"/>
        </w:rPr>
        <w:t>2</w:t>
      </w:r>
      <w:r w:rsidR="002D3156">
        <w:rPr>
          <w:rFonts w:ascii="Arial" w:hAnsi="Arial" w:cs="Arial"/>
          <w:sz w:val="24"/>
          <w:szCs w:val="24"/>
        </w:rPr>
        <w:t xml:space="preserve">,000 grant payment for </w:t>
      </w:r>
      <w:r w:rsidRPr="00FF5F60" w:rsidR="002D3156">
        <w:rPr>
          <w:rFonts w:ascii="Arial" w:hAnsi="Arial" w:cs="Arial"/>
          <w:sz w:val="24"/>
          <w:szCs w:val="24"/>
          <w:u w:val="single"/>
        </w:rPr>
        <w:t>qualifying hospitality</w:t>
      </w:r>
      <w:r w:rsidR="00E4015C">
        <w:rPr>
          <w:rFonts w:ascii="Arial" w:hAnsi="Arial" w:cs="Arial"/>
          <w:sz w:val="24"/>
          <w:szCs w:val="24"/>
          <w:u w:val="single"/>
        </w:rPr>
        <w:t xml:space="preserve">, retail, </w:t>
      </w:r>
      <w:proofErr w:type="gramStart"/>
      <w:r w:rsidR="00E4015C">
        <w:rPr>
          <w:rFonts w:ascii="Arial" w:hAnsi="Arial" w:cs="Arial"/>
          <w:sz w:val="24"/>
          <w:szCs w:val="24"/>
          <w:u w:val="single"/>
        </w:rPr>
        <w:t>tourism</w:t>
      </w:r>
      <w:proofErr w:type="gramEnd"/>
      <w:r w:rsidRPr="00FF5F60" w:rsidR="002D3156">
        <w:rPr>
          <w:rFonts w:ascii="Arial" w:hAnsi="Arial" w:cs="Arial"/>
          <w:sz w:val="24"/>
          <w:szCs w:val="24"/>
          <w:u w:val="single"/>
        </w:rPr>
        <w:t xml:space="preserve"> and leisure businesses </w:t>
      </w:r>
      <w:r w:rsidR="00E4015C">
        <w:rPr>
          <w:rFonts w:ascii="Arial" w:hAnsi="Arial" w:cs="Arial"/>
          <w:sz w:val="24"/>
          <w:szCs w:val="24"/>
          <w:u w:val="single"/>
        </w:rPr>
        <w:t xml:space="preserve">following </w:t>
      </w:r>
      <w:r w:rsidR="00E4015C">
        <w:rPr>
          <w:rFonts w:ascii="Arial" w:hAnsi="Arial" w:cs="Arial"/>
          <w:sz w:val="24"/>
          <w:szCs w:val="24"/>
        </w:rPr>
        <w:t>completion of</w:t>
      </w:r>
      <w:r w:rsidR="00FB028B">
        <w:rPr>
          <w:rFonts w:ascii="Arial" w:hAnsi="Arial" w:cs="Arial"/>
          <w:sz w:val="24"/>
          <w:szCs w:val="24"/>
        </w:rPr>
        <w:t xml:space="preserve"> a short registration form.</w:t>
      </w:r>
    </w:p>
    <w:p w:rsidR="00FF5F60" w:rsidP="002F4303" w:rsidRDefault="00FF5F60" w14:paraId="2A4FB3D7" w14:textId="77777777">
      <w:pPr>
        <w:spacing w:after="0" w:line="240" w:lineRule="auto"/>
        <w:ind w:left="720"/>
        <w:jc w:val="both"/>
        <w:rPr>
          <w:rFonts w:ascii="Arial" w:hAnsi="Arial" w:cs="Arial"/>
          <w:sz w:val="24"/>
          <w:szCs w:val="24"/>
        </w:rPr>
      </w:pPr>
    </w:p>
    <w:p w:rsidRPr="00FF5F60" w:rsidR="00FF5F60" w:rsidP="000E6BB8" w:rsidRDefault="00FF5F60" w14:paraId="4EB2F7D3" w14:textId="77777777">
      <w:pPr>
        <w:spacing w:after="0" w:line="240" w:lineRule="auto"/>
        <w:ind w:left="1440"/>
        <w:jc w:val="both"/>
        <w:rPr>
          <w:rFonts w:ascii="Arial" w:hAnsi="Arial" w:cs="Arial"/>
          <w:sz w:val="24"/>
          <w:szCs w:val="24"/>
        </w:rPr>
      </w:pPr>
      <w:r w:rsidRPr="00313971">
        <w:rPr>
          <w:rFonts w:ascii="Arial" w:hAnsi="Arial" w:cs="Arial"/>
          <w:sz w:val="24"/>
          <w:szCs w:val="24"/>
        </w:rPr>
        <w:t xml:space="preserve">Grant A will also apply to ratepayers eligible for charitable relief and Community Amateur Sports Clubs (CASC) relief, operating in the </w:t>
      </w:r>
      <w:r w:rsidR="00D932ED">
        <w:rPr>
          <w:rFonts w:ascii="Arial" w:hAnsi="Arial" w:cs="Arial"/>
          <w:sz w:val="24"/>
          <w:szCs w:val="24"/>
        </w:rPr>
        <w:t>hospitality, retail</w:t>
      </w:r>
      <w:r w:rsidR="00453FF8">
        <w:rPr>
          <w:rFonts w:ascii="Arial" w:hAnsi="Arial" w:cs="Arial"/>
          <w:sz w:val="24"/>
          <w:szCs w:val="24"/>
        </w:rPr>
        <w:t>,</w:t>
      </w:r>
      <w:r w:rsidR="00D932ED">
        <w:rPr>
          <w:rFonts w:ascii="Arial" w:hAnsi="Arial" w:cs="Arial"/>
          <w:sz w:val="24"/>
          <w:szCs w:val="24"/>
        </w:rPr>
        <w:t xml:space="preserve"> </w:t>
      </w:r>
      <w:proofErr w:type="gramStart"/>
      <w:r w:rsidR="00D932ED">
        <w:rPr>
          <w:rFonts w:ascii="Arial" w:hAnsi="Arial" w:cs="Arial"/>
          <w:sz w:val="24"/>
          <w:szCs w:val="24"/>
        </w:rPr>
        <w:t>tourism</w:t>
      </w:r>
      <w:proofErr w:type="gramEnd"/>
      <w:r w:rsidR="00D932ED">
        <w:rPr>
          <w:rFonts w:ascii="Arial" w:hAnsi="Arial" w:cs="Arial"/>
          <w:sz w:val="24"/>
          <w:szCs w:val="24"/>
        </w:rPr>
        <w:t xml:space="preserve"> and leisure </w:t>
      </w:r>
      <w:r w:rsidRPr="00313971">
        <w:rPr>
          <w:rFonts w:ascii="Arial" w:hAnsi="Arial" w:cs="Arial"/>
          <w:sz w:val="24"/>
          <w:szCs w:val="24"/>
        </w:rPr>
        <w:t>sectors occupying properties with a rateable value of up to £12,000. Local authorities have discretion to provide grants to not-for-profit bodies they consider to be operating fo</w:t>
      </w:r>
      <w:r w:rsidRPr="00FF5F60">
        <w:rPr>
          <w:rFonts w:ascii="Arial" w:hAnsi="Arial" w:cs="Arial"/>
          <w:sz w:val="24"/>
          <w:szCs w:val="24"/>
        </w:rPr>
        <w:t xml:space="preserve">r charitable purposes but aren’t currently receiving charitable relief or CASC relief. This discretion will </w:t>
      </w:r>
      <w:r w:rsidRPr="00FF5F60">
        <w:rPr>
          <w:rFonts w:ascii="Arial" w:hAnsi="Arial" w:cs="Arial"/>
          <w:sz w:val="24"/>
          <w:szCs w:val="24"/>
        </w:rPr>
        <w:lastRenderedPageBreak/>
        <w:t>only apply to not-for-profit organisations who are in receipt of or have entitlement to discretionary rates relief and operate in the leisure</w:t>
      </w:r>
      <w:r w:rsidR="00A107B0">
        <w:rPr>
          <w:rFonts w:ascii="Arial" w:hAnsi="Arial" w:cs="Arial"/>
          <w:sz w:val="24"/>
          <w:szCs w:val="24"/>
        </w:rPr>
        <w:t xml:space="preserve">, retail, </w:t>
      </w:r>
      <w:proofErr w:type="gramStart"/>
      <w:r w:rsidR="00A107B0">
        <w:rPr>
          <w:rFonts w:ascii="Arial" w:hAnsi="Arial" w:cs="Arial"/>
          <w:sz w:val="24"/>
          <w:szCs w:val="24"/>
        </w:rPr>
        <w:t>tourism</w:t>
      </w:r>
      <w:proofErr w:type="gramEnd"/>
      <w:r w:rsidRPr="00FF5F60">
        <w:rPr>
          <w:rFonts w:ascii="Arial" w:hAnsi="Arial" w:cs="Arial"/>
          <w:sz w:val="24"/>
          <w:szCs w:val="24"/>
        </w:rPr>
        <w:t xml:space="preserve"> or hospitality sectors.</w:t>
      </w:r>
    </w:p>
    <w:p w:rsidR="00313971" w:rsidP="002F4303" w:rsidRDefault="00313971" w14:paraId="42DA46C0" w14:textId="77777777">
      <w:pPr>
        <w:spacing w:after="0" w:line="240" w:lineRule="auto"/>
        <w:ind w:left="720"/>
        <w:jc w:val="both"/>
        <w:rPr>
          <w:rFonts w:ascii="Arial" w:hAnsi="Arial" w:cs="Arial"/>
          <w:sz w:val="24"/>
          <w:szCs w:val="24"/>
        </w:rPr>
      </w:pPr>
    </w:p>
    <w:p w:rsidR="000C7275" w:rsidP="000E6BB8" w:rsidRDefault="000C7275" w14:paraId="4AD8F935" w14:textId="77777777">
      <w:pPr>
        <w:spacing w:after="0" w:line="240" w:lineRule="auto"/>
        <w:ind w:left="1440"/>
        <w:jc w:val="both"/>
        <w:rPr>
          <w:rFonts w:ascii="Arial" w:hAnsi="Arial" w:cs="Arial"/>
          <w:sz w:val="24"/>
          <w:szCs w:val="24"/>
        </w:rPr>
      </w:pPr>
      <w:r w:rsidRPr="001C4D22">
        <w:rPr>
          <w:rFonts w:ascii="Arial" w:hAnsi="Arial" w:cs="Arial"/>
          <w:sz w:val="24"/>
          <w:szCs w:val="24"/>
        </w:rPr>
        <w:t xml:space="preserve">For </w:t>
      </w:r>
      <w:r w:rsidR="00E4015C">
        <w:rPr>
          <w:rFonts w:ascii="Arial" w:hAnsi="Arial" w:cs="Arial"/>
          <w:sz w:val="24"/>
          <w:szCs w:val="24"/>
        </w:rPr>
        <w:t xml:space="preserve">all </w:t>
      </w:r>
      <w:r>
        <w:rPr>
          <w:rFonts w:ascii="Arial" w:hAnsi="Arial" w:cs="Arial"/>
          <w:sz w:val="24"/>
          <w:szCs w:val="24"/>
        </w:rPr>
        <w:t>businesses</w:t>
      </w:r>
      <w:r w:rsidRPr="001C4D22">
        <w:rPr>
          <w:rFonts w:ascii="Arial" w:hAnsi="Arial" w:cs="Arial"/>
          <w:sz w:val="24"/>
          <w:szCs w:val="24"/>
        </w:rPr>
        <w:t>, the</w:t>
      </w:r>
      <w:r>
        <w:rPr>
          <w:rFonts w:ascii="Arial" w:hAnsi="Arial" w:cs="Arial"/>
          <w:sz w:val="24"/>
          <w:szCs w:val="24"/>
        </w:rPr>
        <w:t>ir</w:t>
      </w:r>
      <w:r w:rsidRPr="001C4D22">
        <w:rPr>
          <w:rFonts w:ascii="Arial" w:hAnsi="Arial" w:cs="Arial"/>
          <w:sz w:val="24"/>
          <w:szCs w:val="24"/>
        </w:rPr>
        <w:t xml:space="preserve"> hereditament </w:t>
      </w:r>
      <w:r>
        <w:rPr>
          <w:rFonts w:ascii="Arial" w:hAnsi="Arial" w:cs="Arial"/>
          <w:sz w:val="24"/>
          <w:szCs w:val="24"/>
        </w:rPr>
        <w:t xml:space="preserve">must </w:t>
      </w:r>
      <w:r w:rsidRPr="001C4D22">
        <w:rPr>
          <w:rFonts w:ascii="Arial" w:hAnsi="Arial" w:cs="Arial"/>
          <w:sz w:val="24"/>
          <w:szCs w:val="24"/>
        </w:rPr>
        <w:t>have been on</w:t>
      </w:r>
      <w:r>
        <w:rPr>
          <w:rFonts w:ascii="Arial" w:hAnsi="Arial" w:cs="Arial"/>
          <w:sz w:val="24"/>
          <w:szCs w:val="24"/>
        </w:rPr>
        <w:t xml:space="preserve"> the NDR rating list as of the 1st</w:t>
      </w:r>
      <w:r w:rsidRPr="001C4D22">
        <w:rPr>
          <w:rFonts w:ascii="Arial" w:hAnsi="Arial" w:cs="Arial"/>
          <w:sz w:val="24"/>
          <w:szCs w:val="24"/>
        </w:rPr>
        <w:t xml:space="preserve"> </w:t>
      </w:r>
      <w:r w:rsidR="00D932ED">
        <w:rPr>
          <w:rFonts w:ascii="Arial" w:hAnsi="Arial" w:cs="Arial"/>
          <w:sz w:val="24"/>
          <w:szCs w:val="24"/>
        </w:rPr>
        <w:t>September</w:t>
      </w:r>
      <w:r w:rsidR="00E4015C">
        <w:rPr>
          <w:rFonts w:ascii="Arial" w:hAnsi="Arial" w:cs="Arial"/>
          <w:sz w:val="24"/>
          <w:szCs w:val="24"/>
        </w:rPr>
        <w:t xml:space="preserve"> 2021</w:t>
      </w:r>
      <w:r w:rsidRPr="001C4D22">
        <w:rPr>
          <w:rFonts w:ascii="Arial" w:hAnsi="Arial" w:cs="Arial"/>
          <w:sz w:val="24"/>
          <w:szCs w:val="24"/>
        </w:rPr>
        <w:t xml:space="preserve"> and the ratepayer needs to have been in occupation </w:t>
      </w:r>
      <w:r>
        <w:rPr>
          <w:rFonts w:ascii="Arial" w:hAnsi="Arial" w:cs="Arial"/>
          <w:sz w:val="24"/>
          <w:szCs w:val="24"/>
        </w:rPr>
        <w:t xml:space="preserve">of </w:t>
      </w:r>
      <w:r w:rsidRPr="001C4D22">
        <w:rPr>
          <w:rFonts w:ascii="Arial" w:hAnsi="Arial" w:cs="Arial"/>
          <w:sz w:val="24"/>
          <w:szCs w:val="24"/>
        </w:rPr>
        <w:t>the prop</w:t>
      </w:r>
      <w:r>
        <w:rPr>
          <w:rFonts w:ascii="Arial" w:hAnsi="Arial" w:cs="Arial"/>
          <w:sz w:val="24"/>
          <w:szCs w:val="24"/>
        </w:rPr>
        <w:t>erty as of the 30</w:t>
      </w:r>
      <w:r w:rsidRPr="001C4D22">
        <w:rPr>
          <w:rFonts w:ascii="Arial" w:hAnsi="Arial" w:cs="Arial"/>
          <w:sz w:val="24"/>
          <w:szCs w:val="24"/>
          <w:vertAlign w:val="superscript"/>
        </w:rPr>
        <w:t>th</w:t>
      </w:r>
      <w:r w:rsidR="00E4015C">
        <w:rPr>
          <w:rFonts w:ascii="Arial" w:hAnsi="Arial" w:cs="Arial"/>
          <w:sz w:val="24"/>
          <w:szCs w:val="24"/>
        </w:rPr>
        <w:t xml:space="preserve"> November 2021</w:t>
      </w:r>
      <w:r>
        <w:rPr>
          <w:rFonts w:ascii="Arial" w:hAnsi="Arial" w:cs="Arial"/>
          <w:sz w:val="24"/>
          <w:szCs w:val="24"/>
        </w:rPr>
        <w:t>.</w:t>
      </w:r>
    </w:p>
    <w:p w:rsidR="00B641DA" w:rsidP="002F4303" w:rsidRDefault="00B641DA" w14:paraId="00DD4EB5" w14:textId="77777777">
      <w:pPr>
        <w:spacing w:after="0" w:line="240" w:lineRule="auto"/>
        <w:ind w:left="720"/>
        <w:jc w:val="both"/>
        <w:rPr>
          <w:rFonts w:ascii="Arial" w:hAnsi="Arial" w:cs="Arial"/>
          <w:sz w:val="24"/>
          <w:szCs w:val="24"/>
        </w:rPr>
      </w:pPr>
    </w:p>
    <w:p w:rsidR="002F4303" w:rsidP="000E6BB8" w:rsidRDefault="00B641DA" w14:paraId="4521312C" w14:textId="77777777">
      <w:pPr>
        <w:spacing w:after="0" w:line="240" w:lineRule="auto"/>
        <w:ind w:left="1440"/>
        <w:jc w:val="both"/>
        <w:rPr>
          <w:rFonts w:ascii="Arial" w:hAnsi="Arial" w:cs="Arial"/>
          <w:sz w:val="24"/>
          <w:szCs w:val="24"/>
        </w:rPr>
      </w:pPr>
      <w:r w:rsidRPr="00B641DA">
        <w:rPr>
          <w:rFonts w:ascii="Arial" w:hAnsi="Arial" w:cs="Arial"/>
          <w:sz w:val="24"/>
          <w:szCs w:val="24"/>
        </w:rPr>
        <w:t xml:space="preserve">The multiple property restriction applied to the Small Business Rates Relief scheme applies to this grant. </w:t>
      </w:r>
      <w:proofErr w:type="gramStart"/>
      <w:r w:rsidRPr="00B641DA">
        <w:rPr>
          <w:rFonts w:ascii="Arial" w:hAnsi="Arial" w:cs="Arial"/>
          <w:sz w:val="24"/>
          <w:szCs w:val="24"/>
        </w:rPr>
        <w:t>Therefore</w:t>
      </w:r>
      <w:proofErr w:type="gramEnd"/>
      <w:r w:rsidRPr="00B641DA">
        <w:rPr>
          <w:rFonts w:ascii="Arial" w:hAnsi="Arial" w:cs="Arial"/>
          <w:sz w:val="24"/>
          <w:szCs w:val="24"/>
        </w:rPr>
        <w:t xml:space="preserve"> the same ratepayer may only receive the grant for a maximum of two properties in each local authority.</w:t>
      </w:r>
    </w:p>
    <w:p w:rsidRPr="00B561A5" w:rsidR="004016AE" w:rsidP="00B561A5" w:rsidRDefault="004016AE" w14:paraId="25684066" w14:textId="77777777">
      <w:pPr>
        <w:spacing w:after="0" w:line="240" w:lineRule="auto"/>
        <w:ind w:left="720"/>
        <w:jc w:val="both"/>
        <w:rPr>
          <w:rFonts w:ascii="Arial" w:hAnsi="Arial" w:cs="Arial"/>
          <w:sz w:val="24"/>
          <w:szCs w:val="24"/>
        </w:rPr>
      </w:pPr>
    </w:p>
    <w:p w:rsidRPr="002F4303" w:rsidR="002D3156" w:rsidP="00EE3BD1" w:rsidRDefault="00EE3BD1" w14:paraId="2B7B5F13" w14:textId="77777777">
      <w:pPr>
        <w:spacing w:after="0" w:line="240" w:lineRule="auto"/>
        <w:ind w:left="720"/>
        <w:jc w:val="both"/>
        <w:rPr>
          <w:rFonts w:ascii="Arial" w:hAnsi="Arial" w:cs="Arial"/>
          <w:b/>
          <w:sz w:val="24"/>
          <w:szCs w:val="24"/>
        </w:rPr>
      </w:pPr>
      <w:r>
        <w:rPr>
          <w:rFonts w:ascii="Arial" w:hAnsi="Arial" w:cs="Arial"/>
          <w:b/>
          <w:sz w:val="24"/>
          <w:szCs w:val="24"/>
        </w:rPr>
        <w:t xml:space="preserve">ii) </w:t>
      </w:r>
      <w:r w:rsidRPr="002F4303" w:rsidR="002D3156">
        <w:rPr>
          <w:rFonts w:ascii="Arial" w:hAnsi="Arial" w:cs="Arial"/>
          <w:b/>
          <w:sz w:val="24"/>
          <w:szCs w:val="24"/>
        </w:rPr>
        <w:t>Grant B:</w:t>
      </w:r>
    </w:p>
    <w:p w:rsidR="00E4015C" w:rsidP="00FF5F60" w:rsidRDefault="00E4015C" w14:paraId="36FB2376" w14:textId="77777777">
      <w:pPr>
        <w:spacing w:after="0" w:line="240" w:lineRule="auto"/>
        <w:ind w:left="720"/>
        <w:jc w:val="both"/>
        <w:rPr>
          <w:rFonts w:ascii="Arial" w:hAnsi="Arial" w:cs="Arial"/>
          <w:sz w:val="24"/>
          <w:szCs w:val="24"/>
        </w:rPr>
      </w:pPr>
    </w:p>
    <w:p w:rsidR="00E4015C" w:rsidP="000E6BB8" w:rsidRDefault="00E4015C" w14:paraId="5B8C2B40" w14:textId="77777777">
      <w:pPr>
        <w:spacing w:after="0" w:line="240" w:lineRule="auto"/>
        <w:ind w:left="1440"/>
        <w:jc w:val="both"/>
        <w:rPr>
          <w:rFonts w:ascii="Arial" w:hAnsi="Arial" w:cs="Arial"/>
          <w:sz w:val="24"/>
          <w:szCs w:val="24"/>
        </w:rPr>
      </w:pPr>
      <w:r w:rsidRPr="00AE1F94">
        <w:rPr>
          <w:rFonts w:ascii="Arial" w:hAnsi="Arial" w:cs="Arial"/>
          <w:sz w:val="24"/>
          <w:szCs w:val="24"/>
        </w:rPr>
        <w:t>A</w:t>
      </w:r>
      <w:r>
        <w:rPr>
          <w:rFonts w:ascii="Arial" w:hAnsi="Arial" w:cs="Arial"/>
          <w:b/>
          <w:sz w:val="24"/>
          <w:szCs w:val="24"/>
        </w:rPr>
        <w:t xml:space="preserve"> </w:t>
      </w:r>
      <w:r w:rsidR="00455F3F">
        <w:rPr>
          <w:rFonts w:ascii="Arial" w:hAnsi="Arial" w:cs="Arial"/>
          <w:b/>
          <w:sz w:val="24"/>
          <w:szCs w:val="24"/>
        </w:rPr>
        <w:t>£4</w:t>
      </w:r>
      <w:r w:rsidRPr="00C52F21">
        <w:rPr>
          <w:rFonts w:ascii="Arial" w:hAnsi="Arial" w:cs="Arial"/>
          <w:b/>
          <w:sz w:val="24"/>
          <w:szCs w:val="24"/>
        </w:rPr>
        <w:t xml:space="preserve">,000 </w:t>
      </w:r>
      <w:r w:rsidRPr="00AE1F94">
        <w:rPr>
          <w:rFonts w:ascii="Arial" w:hAnsi="Arial" w:cs="Arial"/>
          <w:sz w:val="24"/>
          <w:szCs w:val="24"/>
        </w:rPr>
        <w:t xml:space="preserve">cash grant </w:t>
      </w:r>
      <w:r w:rsidRPr="00C52F21">
        <w:rPr>
          <w:rFonts w:ascii="Arial" w:hAnsi="Arial" w:cs="Arial"/>
          <w:sz w:val="24"/>
          <w:szCs w:val="24"/>
        </w:rPr>
        <w:t xml:space="preserve">payment for </w:t>
      </w:r>
      <w:r>
        <w:rPr>
          <w:rFonts w:ascii="Arial" w:hAnsi="Arial" w:cs="Arial"/>
          <w:sz w:val="24"/>
          <w:szCs w:val="24"/>
        </w:rPr>
        <w:t>hospitality</w:t>
      </w:r>
      <w:r w:rsidR="00D932ED">
        <w:rPr>
          <w:rFonts w:ascii="Arial" w:hAnsi="Arial" w:cs="Arial"/>
          <w:sz w:val="24"/>
          <w:szCs w:val="24"/>
        </w:rPr>
        <w:t xml:space="preserve">, retail, </w:t>
      </w:r>
      <w:proofErr w:type="gramStart"/>
      <w:r w:rsidR="00D932ED">
        <w:rPr>
          <w:rFonts w:ascii="Arial" w:hAnsi="Arial" w:cs="Arial"/>
          <w:sz w:val="24"/>
          <w:szCs w:val="24"/>
        </w:rPr>
        <w:t>tourism</w:t>
      </w:r>
      <w:proofErr w:type="gramEnd"/>
      <w:r>
        <w:rPr>
          <w:rFonts w:ascii="Arial" w:hAnsi="Arial" w:cs="Arial"/>
          <w:sz w:val="24"/>
          <w:szCs w:val="24"/>
        </w:rPr>
        <w:t xml:space="preserve"> and leisure businesses </w:t>
      </w:r>
      <w:r w:rsidR="00D319A6">
        <w:rPr>
          <w:rFonts w:ascii="Arial" w:hAnsi="Arial" w:cs="Arial"/>
          <w:sz w:val="24"/>
          <w:szCs w:val="24"/>
        </w:rPr>
        <w:t xml:space="preserve">with </w:t>
      </w:r>
      <w:r>
        <w:rPr>
          <w:rFonts w:ascii="Arial" w:hAnsi="Arial" w:cs="Arial"/>
          <w:sz w:val="24"/>
          <w:szCs w:val="24"/>
        </w:rPr>
        <w:t>qualifying hereditaments</w:t>
      </w:r>
      <w:r w:rsidR="00A265BB">
        <w:rPr>
          <w:rFonts w:ascii="Arial" w:hAnsi="Arial" w:cs="Arial"/>
          <w:sz w:val="24"/>
          <w:szCs w:val="24"/>
        </w:rPr>
        <w:t xml:space="preserve"> with a rateable value between £12,001 and £51,000</w:t>
      </w:r>
      <w:r>
        <w:rPr>
          <w:rFonts w:ascii="Arial" w:hAnsi="Arial" w:cs="Arial"/>
          <w:sz w:val="24"/>
          <w:szCs w:val="24"/>
        </w:rPr>
        <w:t>. Local authorities</w:t>
      </w:r>
      <w:r w:rsidR="001755D5">
        <w:rPr>
          <w:rFonts w:ascii="Arial" w:hAnsi="Arial" w:cs="Arial"/>
          <w:sz w:val="24"/>
          <w:szCs w:val="24"/>
        </w:rPr>
        <w:t xml:space="preserve"> are expected to process this £4</w:t>
      </w:r>
      <w:r>
        <w:rPr>
          <w:rFonts w:ascii="Arial" w:hAnsi="Arial" w:cs="Arial"/>
          <w:sz w:val="24"/>
          <w:szCs w:val="24"/>
        </w:rPr>
        <w:t xml:space="preserve">,000 grant payment for </w:t>
      </w:r>
      <w:r w:rsidRPr="00FF5F60">
        <w:rPr>
          <w:rFonts w:ascii="Arial" w:hAnsi="Arial" w:cs="Arial"/>
          <w:sz w:val="24"/>
          <w:szCs w:val="24"/>
          <w:u w:val="single"/>
        </w:rPr>
        <w:t>qualifying hospitality</w:t>
      </w:r>
      <w:r>
        <w:rPr>
          <w:rFonts w:ascii="Arial" w:hAnsi="Arial" w:cs="Arial"/>
          <w:sz w:val="24"/>
          <w:szCs w:val="24"/>
          <w:u w:val="single"/>
        </w:rPr>
        <w:t xml:space="preserve">, retail, </w:t>
      </w:r>
      <w:proofErr w:type="gramStart"/>
      <w:r>
        <w:rPr>
          <w:rFonts w:ascii="Arial" w:hAnsi="Arial" w:cs="Arial"/>
          <w:sz w:val="24"/>
          <w:szCs w:val="24"/>
          <w:u w:val="single"/>
        </w:rPr>
        <w:t>tourism</w:t>
      </w:r>
      <w:proofErr w:type="gramEnd"/>
      <w:r w:rsidRPr="00FF5F60">
        <w:rPr>
          <w:rFonts w:ascii="Arial" w:hAnsi="Arial" w:cs="Arial"/>
          <w:sz w:val="24"/>
          <w:szCs w:val="24"/>
          <w:u w:val="single"/>
        </w:rPr>
        <w:t xml:space="preserve"> and leisure businesses </w:t>
      </w:r>
      <w:r>
        <w:rPr>
          <w:rFonts w:ascii="Arial" w:hAnsi="Arial" w:cs="Arial"/>
          <w:sz w:val="24"/>
          <w:szCs w:val="24"/>
          <w:u w:val="single"/>
        </w:rPr>
        <w:t xml:space="preserve">following </w:t>
      </w:r>
      <w:r>
        <w:rPr>
          <w:rFonts w:ascii="Arial" w:hAnsi="Arial" w:cs="Arial"/>
          <w:sz w:val="24"/>
          <w:szCs w:val="24"/>
        </w:rPr>
        <w:t>completion of a short registration form.</w:t>
      </w:r>
    </w:p>
    <w:p w:rsidR="00E4015C" w:rsidP="00E4015C" w:rsidRDefault="00E4015C" w14:paraId="2B6417BC" w14:textId="77777777">
      <w:pPr>
        <w:spacing w:after="0" w:line="240" w:lineRule="auto"/>
        <w:ind w:left="720"/>
        <w:jc w:val="both"/>
        <w:rPr>
          <w:rFonts w:ascii="Arial" w:hAnsi="Arial" w:cs="Arial"/>
          <w:sz w:val="24"/>
          <w:szCs w:val="24"/>
        </w:rPr>
      </w:pPr>
    </w:p>
    <w:p w:rsidRPr="00FF5F60" w:rsidR="00E4015C" w:rsidP="000E6BB8" w:rsidRDefault="001755D5" w14:paraId="39EF46D6" w14:textId="77777777">
      <w:pPr>
        <w:spacing w:after="0" w:line="240" w:lineRule="auto"/>
        <w:ind w:left="1440"/>
        <w:jc w:val="both"/>
        <w:rPr>
          <w:rFonts w:ascii="Arial" w:hAnsi="Arial" w:cs="Arial"/>
          <w:sz w:val="24"/>
          <w:szCs w:val="24"/>
        </w:rPr>
      </w:pPr>
      <w:r>
        <w:rPr>
          <w:rFonts w:ascii="Arial" w:hAnsi="Arial" w:cs="Arial"/>
          <w:sz w:val="24"/>
          <w:szCs w:val="24"/>
        </w:rPr>
        <w:t>Grant B</w:t>
      </w:r>
      <w:r w:rsidRPr="00313971" w:rsidR="00E4015C">
        <w:rPr>
          <w:rFonts w:ascii="Arial" w:hAnsi="Arial" w:cs="Arial"/>
          <w:sz w:val="24"/>
          <w:szCs w:val="24"/>
        </w:rPr>
        <w:t xml:space="preserve"> will also apply to ratepayers eligible for charitable relief and Community Amateur Sports Clubs (CASC) relief, operating in the </w:t>
      </w:r>
      <w:r w:rsidR="00453FF8">
        <w:rPr>
          <w:rFonts w:ascii="Arial" w:hAnsi="Arial" w:cs="Arial"/>
          <w:sz w:val="24"/>
          <w:szCs w:val="24"/>
        </w:rPr>
        <w:t xml:space="preserve">hospitality, retail, </w:t>
      </w:r>
      <w:proofErr w:type="gramStart"/>
      <w:r w:rsidR="00453FF8">
        <w:rPr>
          <w:rFonts w:ascii="Arial" w:hAnsi="Arial" w:cs="Arial"/>
          <w:sz w:val="24"/>
          <w:szCs w:val="24"/>
        </w:rPr>
        <w:t>tourism</w:t>
      </w:r>
      <w:proofErr w:type="gramEnd"/>
      <w:r w:rsidR="00453FF8">
        <w:rPr>
          <w:rFonts w:ascii="Arial" w:hAnsi="Arial" w:cs="Arial"/>
          <w:sz w:val="24"/>
          <w:szCs w:val="24"/>
        </w:rPr>
        <w:t xml:space="preserve"> and </w:t>
      </w:r>
      <w:r w:rsidRPr="00313971" w:rsidR="00E4015C">
        <w:rPr>
          <w:rFonts w:ascii="Arial" w:hAnsi="Arial" w:cs="Arial"/>
          <w:sz w:val="24"/>
          <w:szCs w:val="24"/>
        </w:rPr>
        <w:t xml:space="preserve">leisure sectors occupying properties with a rateable value </w:t>
      </w:r>
      <w:r w:rsidR="007E7F07">
        <w:rPr>
          <w:rFonts w:ascii="Arial" w:hAnsi="Arial" w:cs="Arial"/>
          <w:sz w:val="24"/>
          <w:szCs w:val="24"/>
        </w:rPr>
        <w:t>between £12,001 and £51</w:t>
      </w:r>
      <w:r>
        <w:rPr>
          <w:rFonts w:ascii="Arial" w:hAnsi="Arial" w:cs="Arial"/>
          <w:sz w:val="24"/>
          <w:szCs w:val="24"/>
        </w:rPr>
        <w:t>,000</w:t>
      </w:r>
      <w:r w:rsidRPr="00313971" w:rsidR="00E4015C">
        <w:rPr>
          <w:rFonts w:ascii="Arial" w:hAnsi="Arial" w:cs="Arial"/>
          <w:sz w:val="24"/>
          <w:szCs w:val="24"/>
        </w:rPr>
        <w:t>. Local authorities have discretion to provide grants to not-for-profit bodies they consider to be operating fo</w:t>
      </w:r>
      <w:r w:rsidRPr="00FF5F60" w:rsidR="00E4015C">
        <w:rPr>
          <w:rFonts w:ascii="Arial" w:hAnsi="Arial" w:cs="Arial"/>
          <w:sz w:val="24"/>
          <w:szCs w:val="24"/>
        </w:rPr>
        <w:t>r charitable purposes but aren’t currently receiving charitable relief or CASC relief. This discretion will only apply to not-for-profit organisations who are in receipt of or have entitlement to discretionary rates relief and operate in the leisure</w:t>
      </w:r>
      <w:r w:rsidR="00A107B0">
        <w:rPr>
          <w:rFonts w:ascii="Arial" w:hAnsi="Arial" w:cs="Arial"/>
          <w:sz w:val="24"/>
          <w:szCs w:val="24"/>
        </w:rPr>
        <w:t xml:space="preserve">, retail, </w:t>
      </w:r>
      <w:proofErr w:type="gramStart"/>
      <w:r w:rsidR="00A107B0">
        <w:rPr>
          <w:rFonts w:ascii="Arial" w:hAnsi="Arial" w:cs="Arial"/>
          <w:sz w:val="24"/>
          <w:szCs w:val="24"/>
        </w:rPr>
        <w:t>tourism</w:t>
      </w:r>
      <w:proofErr w:type="gramEnd"/>
      <w:r w:rsidRPr="00FF5F60" w:rsidR="00E4015C">
        <w:rPr>
          <w:rFonts w:ascii="Arial" w:hAnsi="Arial" w:cs="Arial"/>
          <w:sz w:val="24"/>
          <w:szCs w:val="24"/>
        </w:rPr>
        <w:t xml:space="preserve"> or hospitality sectors.</w:t>
      </w:r>
    </w:p>
    <w:p w:rsidR="00E4015C" w:rsidP="00E4015C" w:rsidRDefault="00E4015C" w14:paraId="2B7D5AC8" w14:textId="77777777">
      <w:pPr>
        <w:spacing w:after="0" w:line="240" w:lineRule="auto"/>
        <w:ind w:left="720"/>
        <w:jc w:val="both"/>
        <w:rPr>
          <w:rFonts w:ascii="Arial" w:hAnsi="Arial" w:cs="Arial"/>
          <w:sz w:val="24"/>
          <w:szCs w:val="24"/>
        </w:rPr>
      </w:pPr>
    </w:p>
    <w:p w:rsidR="00E4015C" w:rsidP="000E6BB8" w:rsidRDefault="00E4015C" w14:paraId="031078BC" w14:textId="77777777">
      <w:pPr>
        <w:spacing w:after="0" w:line="240" w:lineRule="auto"/>
        <w:ind w:left="1440"/>
        <w:jc w:val="both"/>
        <w:rPr>
          <w:rFonts w:ascii="Arial" w:hAnsi="Arial" w:cs="Arial"/>
          <w:sz w:val="24"/>
          <w:szCs w:val="24"/>
        </w:rPr>
      </w:pPr>
      <w:r w:rsidRPr="001C4D22">
        <w:rPr>
          <w:rFonts w:ascii="Arial" w:hAnsi="Arial" w:cs="Arial"/>
          <w:sz w:val="24"/>
          <w:szCs w:val="24"/>
        </w:rPr>
        <w:t xml:space="preserve">For </w:t>
      </w:r>
      <w:r>
        <w:rPr>
          <w:rFonts w:ascii="Arial" w:hAnsi="Arial" w:cs="Arial"/>
          <w:sz w:val="24"/>
          <w:szCs w:val="24"/>
        </w:rPr>
        <w:t>all businesses</w:t>
      </w:r>
      <w:r w:rsidRPr="001C4D22">
        <w:rPr>
          <w:rFonts w:ascii="Arial" w:hAnsi="Arial" w:cs="Arial"/>
          <w:sz w:val="24"/>
          <w:szCs w:val="24"/>
        </w:rPr>
        <w:t>, the</w:t>
      </w:r>
      <w:r>
        <w:rPr>
          <w:rFonts w:ascii="Arial" w:hAnsi="Arial" w:cs="Arial"/>
          <w:sz w:val="24"/>
          <w:szCs w:val="24"/>
        </w:rPr>
        <w:t>ir</w:t>
      </w:r>
      <w:r w:rsidRPr="001C4D22">
        <w:rPr>
          <w:rFonts w:ascii="Arial" w:hAnsi="Arial" w:cs="Arial"/>
          <w:sz w:val="24"/>
          <w:szCs w:val="24"/>
        </w:rPr>
        <w:t xml:space="preserve"> hereditament </w:t>
      </w:r>
      <w:r>
        <w:rPr>
          <w:rFonts w:ascii="Arial" w:hAnsi="Arial" w:cs="Arial"/>
          <w:sz w:val="24"/>
          <w:szCs w:val="24"/>
        </w:rPr>
        <w:t xml:space="preserve">must </w:t>
      </w:r>
      <w:r w:rsidRPr="001C4D22">
        <w:rPr>
          <w:rFonts w:ascii="Arial" w:hAnsi="Arial" w:cs="Arial"/>
          <w:sz w:val="24"/>
          <w:szCs w:val="24"/>
        </w:rPr>
        <w:t>have been on</w:t>
      </w:r>
      <w:r>
        <w:rPr>
          <w:rFonts w:ascii="Arial" w:hAnsi="Arial" w:cs="Arial"/>
          <w:sz w:val="24"/>
          <w:szCs w:val="24"/>
        </w:rPr>
        <w:t xml:space="preserve"> the NDR rating list as of the 1st</w:t>
      </w:r>
      <w:r w:rsidRPr="001C4D22">
        <w:rPr>
          <w:rFonts w:ascii="Arial" w:hAnsi="Arial" w:cs="Arial"/>
          <w:sz w:val="24"/>
          <w:szCs w:val="24"/>
        </w:rPr>
        <w:t xml:space="preserve"> </w:t>
      </w:r>
      <w:r w:rsidR="00D932ED">
        <w:rPr>
          <w:rFonts w:ascii="Arial" w:hAnsi="Arial" w:cs="Arial"/>
          <w:sz w:val="24"/>
          <w:szCs w:val="24"/>
        </w:rPr>
        <w:t>September</w:t>
      </w:r>
      <w:r>
        <w:rPr>
          <w:rFonts w:ascii="Arial" w:hAnsi="Arial" w:cs="Arial"/>
          <w:sz w:val="24"/>
          <w:szCs w:val="24"/>
        </w:rPr>
        <w:t xml:space="preserve"> 2021</w:t>
      </w:r>
      <w:r w:rsidRPr="001C4D22">
        <w:rPr>
          <w:rFonts w:ascii="Arial" w:hAnsi="Arial" w:cs="Arial"/>
          <w:sz w:val="24"/>
          <w:szCs w:val="24"/>
        </w:rPr>
        <w:t xml:space="preserve"> and the ratepayer needs to have been in occupation </w:t>
      </w:r>
      <w:r>
        <w:rPr>
          <w:rFonts w:ascii="Arial" w:hAnsi="Arial" w:cs="Arial"/>
          <w:sz w:val="24"/>
          <w:szCs w:val="24"/>
        </w:rPr>
        <w:t xml:space="preserve">of </w:t>
      </w:r>
      <w:r w:rsidRPr="001C4D22">
        <w:rPr>
          <w:rFonts w:ascii="Arial" w:hAnsi="Arial" w:cs="Arial"/>
          <w:sz w:val="24"/>
          <w:szCs w:val="24"/>
        </w:rPr>
        <w:t>the prop</w:t>
      </w:r>
      <w:r>
        <w:rPr>
          <w:rFonts w:ascii="Arial" w:hAnsi="Arial" w:cs="Arial"/>
          <w:sz w:val="24"/>
          <w:szCs w:val="24"/>
        </w:rPr>
        <w:t>erty as of the 30</w:t>
      </w:r>
      <w:r w:rsidRPr="001C4D22">
        <w:rPr>
          <w:rFonts w:ascii="Arial" w:hAnsi="Arial" w:cs="Arial"/>
          <w:sz w:val="24"/>
          <w:szCs w:val="24"/>
          <w:vertAlign w:val="superscript"/>
        </w:rPr>
        <w:t>th</w:t>
      </w:r>
      <w:r>
        <w:rPr>
          <w:rFonts w:ascii="Arial" w:hAnsi="Arial" w:cs="Arial"/>
          <w:sz w:val="24"/>
          <w:szCs w:val="24"/>
        </w:rPr>
        <w:t xml:space="preserve"> November 2021.</w:t>
      </w:r>
    </w:p>
    <w:p w:rsidR="00E4015C" w:rsidP="002D3156" w:rsidRDefault="00E4015C" w14:paraId="704DF6BE" w14:textId="77777777">
      <w:pPr>
        <w:spacing w:after="0" w:line="240" w:lineRule="auto"/>
        <w:jc w:val="both"/>
        <w:rPr>
          <w:rFonts w:ascii="Arial" w:hAnsi="Arial" w:cs="Arial"/>
          <w:sz w:val="24"/>
          <w:szCs w:val="24"/>
        </w:rPr>
      </w:pPr>
    </w:p>
    <w:p w:rsidR="002D3156" w:rsidP="00EE3BD1" w:rsidRDefault="00EE3BD1" w14:paraId="79FFD6C6" w14:textId="77777777">
      <w:pPr>
        <w:spacing w:after="0" w:line="240" w:lineRule="auto"/>
        <w:ind w:left="720"/>
        <w:jc w:val="both"/>
        <w:rPr>
          <w:rFonts w:ascii="Arial" w:hAnsi="Arial" w:cs="Arial"/>
          <w:b/>
          <w:sz w:val="24"/>
          <w:szCs w:val="24"/>
        </w:rPr>
      </w:pPr>
      <w:r>
        <w:rPr>
          <w:rFonts w:ascii="Arial" w:hAnsi="Arial" w:cs="Arial"/>
          <w:b/>
          <w:sz w:val="24"/>
          <w:szCs w:val="24"/>
        </w:rPr>
        <w:t xml:space="preserve">iii) </w:t>
      </w:r>
      <w:r w:rsidRPr="002F4303" w:rsidR="002D3156">
        <w:rPr>
          <w:rFonts w:ascii="Arial" w:hAnsi="Arial" w:cs="Arial"/>
          <w:b/>
          <w:sz w:val="24"/>
          <w:szCs w:val="24"/>
        </w:rPr>
        <w:t>Grant C:</w:t>
      </w:r>
    </w:p>
    <w:p w:rsidRPr="002F4303" w:rsidR="00E4015C" w:rsidP="00EE3BD1" w:rsidRDefault="00E4015C" w14:paraId="66DF5E97" w14:textId="77777777">
      <w:pPr>
        <w:spacing w:after="0" w:line="240" w:lineRule="auto"/>
        <w:ind w:left="720"/>
        <w:jc w:val="both"/>
        <w:rPr>
          <w:rFonts w:ascii="Arial" w:hAnsi="Arial" w:cs="Arial"/>
          <w:b/>
          <w:sz w:val="24"/>
          <w:szCs w:val="24"/>
        </w:rPr>
      </w:pPr>
    </w:p>
    <w:p w:rsidR="00C52F21" w:rsidP="000E6BB8" w:rsidRDefault="002F4303" w14:paraId="223CC004" w14:textId="77777777">
      <w:pPr>
        <w:spacing w:after="0" w:line="240" w:lineRule="auto"/>
        <w:ind w:left="1440"/>
        <w:jc w:val="both"/>
        <w:rPr>
          <w:rFonts w:ascii="Arial" w:hAnsi="Arial" w:cs="Arial"/>
          <w:sz w:val="24"/>
          <w:szCs w:val="24"/>
        </w:rPr>
      </w:pPr>
      <w:r w:rsidRPr="00AE1F94">
        <w:rPr>
          <w:rFonts w:ascii="Arial" w:hAnsi="Arial" w:cs="Arial"/>
          <w:sz w:val="24"/>
          <w:szCs w:val="24"/>
        </w:rPr>
        <w:t>A</w:t>
      </w:r>
      <w:r>
        <w:rPr>
          <w:rFonts w:ascii="Arial" w:hAnsi="Arial" w:cs="Arial"/>
          <w:b/>
          <w:sz w:val="24"/>
          <w:szCs w:val="24"/>
        </w:rPr>
        <w:t xml:space="preserve"> </w:t>
      </w:r>
      <w:r w:rsidRPr="00C52F21">
        <w:rPr>
          <w:rFonts w:ascii="Arial" w:hAnsi="Arial" w:cs="Arial"/>
          <w:b/>
          <w:sz w:val="24"/>
          <w:szCs w:val="24"/>
        </w:rPr>
        <w:t>£</w:t>
      </w:r>
      <w:r w:rsidR="00E4015C">
        <w:rPr>
          <w:rFonts w:ascii="Arial" w:hAnsi="Arial" w:cs="Arial"/>
          <w:b/>
          <w:sz w:val="24"/>
          <w:szCs w:val="24"/>
        </w:rPr>
        <w:t>6</w:t>
      </w:r>
      <w:r w:rsidRPr="00C52F21">
        <w:rPr>
          <w:rFonts w:ascii="Arial" w:hAnsi="Arial" w:cs="Arial"/>
          <w:b/>
          <w:sz w:val="24"/>
          <w:szCs w:val="24"/>
        </w:rPr>
        <w:t xml:space="preserve">,000 </w:t>
      </w:r>
      <w:r w:rsidRPr="00AE1F94">
        <w:rPr>
          <w:rFonts w:ascii="Arial" w:hAnsi="Arial" w:cs="Arial"/>
          <w:sz w:val="24"/>
          <w:szCs w:val="24"/>
        </w:rPr>
        <w:t xml:space="preserve">cash grant </w:t>
      </w:r>
      <w:r w:rsidRPr="00C52F21">
        <w:rPr>
          <w:rFonts w:ascii="Arial" w:hAnsi="Arial" w:cs="Arial"/>
          <w:sz w:val="24"/>
          <w:szCs w:val="24"/>
        </w:rPr>
        <w:t>payment</w:t>
      </w:r>
      <w:r w:rsidRPr="00C52F21">
        <w:rPr>
          <w:rFonts w:ascii="Arial" w:hAnsi="Arial" w:cs="Arial"/>
          <w:b/>
          <w:sz w:val="24"/>
          <w:szCs w:val="24"/>
        </w:rPr>
        <w:t xml:space="preserve"> </w:t>
      </w:r>
      <w:r w:rsidRPr="00C52F21">
        <w:rPr>
          <w:rFonts w:ascii="Arial" w:hAnsi="Arial" w:cs="Arial"/>
          <w:sz w:val="24"/>
          <w:szCs w:val="24"/>
        </w:rPr>
        <w:t xml:space="preserve">for </w:t>
      </w:r>
      <w:r>
        <w:rPr>
          <w:rFonts w:ascii="Arial" w:hAnsi="Arial" w:cs="Arial"/>
          <w:sz w:val="24"/>
          <w:szCs w:val="24"/>
        </w:rPr>
        <w:t>hospitality</w:t>
      </w:r>
      <w:r w:rsidR="00D932ED">
        <w:rPr>
          <w:rFonts w:ascii="Arial" w:hAnsi="Arial" w:cs="Arial"/>
          <w:sz w:val="24"/>
          <w:szCs w:val="24"/>
        </w:rPr>
        <w:t xml:space="preserve">, retail, </w:t>
      </w:r>
      <w:proofErr w:type="gramStart"/>
      <w:r w:rsidR="00D932ED">
        <w:rPr>
          <w:rFonts w:ascii="Arial" w:hAnsi="Arial" w:cs="Arial"/>
          <w:sz w:val="24"/>
          <w:szCs w:val="24"/>
        </w:rPr>
        <w:t>tourism</w:t>
      </w:r>
      <w:proofErr w:type="gramEnd"/>
      <w:r>
        <w:rPr>
          <w:rFonts w:ascii="Arial" w:hAnsi="Arial" w:cs="Arial"/>
          <w:sz w:val="24"/>
          <w:szCs w:val="24"/>
        </w:rPr>
        <w:t xml:space="preserve"> and </w:t>
      </w:r>
      <w:r w:rsidRPr="00C52F21">
        <w:rPr>
          <w:rFonts w:ascii="Arial" w:hAnsi="Arial" w:cs="Arial"/>
          <w:sz w:val="24"/>
          <w:szCs w:val="24"/>
        </w:rPr>
        <w:t xml:space="preserve">leisure businesses </w:t>
      </w:r>
      <w:r>
        <w:rPr>
          <w:rFonts w:ascii="Arial" w:hAnsi="Arial" w:cs="Arial"/>
          <w:sz w:val="24"/>
          <w:szCs w:val="24"/>
        </w:rPr>
        <w:t xml:space="preserve">occupying hereditaments with </w:t>
      </w:r>
      <w:r w:rsidRPr="00C52F21">
        <w:rPr>
          <w:rFonts w:ascii="Arial" w:hAnsi="Arial" w:cs="Arial"/>
          <w:sz w:val="24"/>
          <w:szCs w:val="24"/>
        </w:rPr>
        <w:t>a rateable value between</w:t>
      </w:r>
      <w:r w:rsidR="00FC6936">
        <w:rPr>
          <w:rFonts w:ascii="Arial" w:hAnsi="Arial" w:cs="Arial"/>
          <w:sz w:val="24"/>
          <w:szCs w:val="24"/>
        </w:rPr>
        <w:t xml:space="preserve"> £51,001 and £500</w:t>
      </w:r>
      <w:r w:rsidRPr="006D0AEF" w:rsidR="00C52F21">
        <w:rPr>
          <w:rFonts w:ascii="Arial" w:hAnsi="Arial" w:cs="Arial"/>
          <w:sz w:val="24"/>
          <w:szCs w:val="24"/>
        </w:rPr>
        <w:t>,000.</w:t>
      </w:r>
      <w:r w:rsidR="000C7275">
        <w:rPr>
          <w:rFonts w:ascii="Arial" w:hAnsi="Arial" w:cs="Arial"/>
          <w:sz w:val="24"/>
          <w:szCs w:val="24"/>
        </w:rPr>
        <w:t xml:space="preserve"> T</w:t>
      </w:r>
      <w:r w:rsidRPr="001C4D22" w:rsidR="000C7275">
        <w:rPr>
          <w:rFonts w:ascii="Arial" w:hAnsi="Arial" w:cs="Arial"/>
          <w:sz w:val="24"/>
          <w:szCs w:val="24"/>
        </w:rPr>
        <w:t xml:space="preserve">he </w:t>
      </w:r>
      <w:r w:rsidR="000C7275">
        <w:rPr>
          <w:rFonts w:ascii="Arial" w:hAnsi="Arial" w:cs="Arial"/>
          <w:sz w:val="24"/>
          <w:szCs w:val="24"/>
        </w:rPr>
        <w:t xml:space="preserve">applicant’s </w:t>
      </w:r>
      <w:r w:rsidRPr="001C4D22" w:rsidR="000C7275">
        <w:rPr>
          <w:rFonts w:ascii="Arial" w:hAnsi="Arial" w:cs="Arial"/>
          <w:sz w:val="24"/>
          <w:szCs w:val="24"/>
        </w:rPr>
        <w:t xml:space="preserve">hereditament </w:t>
      </w:r>
      <w:r w:rsidR="000C7275">
        <w:rPr>
          <w:rFonts w:ascii="Arial" w:hAnsi="Arial" w:cs="Arial"/>
          <w:sz w:val="24"/>
          <w:szCs w:val="24"/>
        </w:rPr>
        <w:t xml:space="preserve">must </w:t>
      </w:r>
      <w:r w:rsidRPr="001C4D22" w:rsidR="000C7275">
        <w:rPr>
          <w:rFonts w:ascii="Arial" w:hAnsi="Arial" w:cs="Arial"/>
          <w:sz w:val="24"/>
          <w:szCs w:val="24"/>
        </w:rPr>
        <w:t>have been on</w:t>
      </w:r>
      <w:r w:rsidR="000C7275">
        <w:rPr>
          <w:rFonts w:ascii="Arial" w:hAnsi="Arial" w:cs="Arial"/>
          <w:sz w:val="24"/>
          <w:szCs w:val="24"/>
        </w:rPr>
        <w:t xml:space="preserve"> the NDR rating list as of the</w:t>
      </w:r>
      <w:r w:rsidR="00D932ED">
        <w:rPr>
          <w:rFonts w:ascii="Arial" w:hAnsi="Arial" w:cs="Arial"/>
          <w:sz w:val="24"/>
          <w:szCs w:val="24"/>
        </w:rPr>
        <w:t>1st September</w:t>
      </w:r>
      <w:r w:rsidR="00E4015C">
        <w:rPr>
          <w:rFonts w:ascii="Arial" w:hAnsi="Arial" w:cs="Arial"/>
          <w:sz w:val="24"/>
          <w:szCs w:val="24"/>
        </w:rPr>
        <w:t xml:space="preserve"> 2021</w:t>
      </w:r>
      <w:r w:rsidRPr="001C4D22" w:rsidR="000C7275">
        <w:rPr>
          <w:rFonts w:ascii="Arial" w:hAnsi="Arial" w:cs="Arial"/>
          <w:sz w:val="24"/>
          <w:szCs w:val="24"/>
        </w:rPr>
        <w:t xml:space="preserve"> and the ratepayer needs to have been in occupation </w:t>
      </w:r>
      <w:r w:rsidR="000C7275">
        <w:rPr>
          <w:rFonts w:ascii="Arial" w:hAnsi="Arial" w:cs="Arial"/>
          <w:sz w:val="24"/>
          <w:szCs w:val="24"/>
        </w:rPr>
        <w:t xml:space="preserve">of </w:t>
      </w:r>
      <w:r w:rsidRPr="001C4D22" w:rsidR="000C7275">
        <w:rPr>
          <w:rFonts w:ascii="Arial" w:hAnsi="Arial" w:cs="Arial"/>
          <w:sz w:val="24"/>
          <w:szCs w:val="24"/>
        </w:rPr>
        <w:t>the prop</w:t>
      </w:r>
      <w:r w:rsidR="000C7275">
        <w:rPr>
          <w:rFonts w:ascii="Arial" w:hAnsi="Arial" w:cs="Arial"/>
          <w:sz w:val="24"/>
          <w:szCs w:val="24"/>
        </w:rPr>
        <w:t>erty as of the 30</w:t>
      </w:r>
      <w:r w:rsidRPr="001C4D22" w:rsidR="000C7275">
        <w:rPr>
          <w:rFonts w:ascii="Arial" w:hAnsi="Arial" w:cs="Arial"/>
          <w:sz w:val="24"/>
          <w:szCs w:val="24"/>
          <w:vertAlign w:val="superscript"/>
        </w:rPr>
        <w:t>th</w:t>
      </w:r>
      <w:r w:rsidR="00E4015C">
        <w:rPr>
          <w:rFonts w:ascii="Arial" w:hAnsi="Arial" w:cs="Arial"/>
          <w:sz w:val="24"/>
          <w:szCs w:val="24"/>
        </w:rPr>
        <w:t xml:space="preserve"> November 2021</w:t>
      </w:r>
      <w:r w:rsidR="000C7275">
        <w:rPr>
          <w:rFonts w:ascii="Arial" w:hAnsi="Arial" w:cs="Arial"/>
          <w:sz w:val="24"/>
          <w:szCs w:val="24"/>
        </w:rPr>
        <w:t>.</w:t>
      </w:r>
    </w:p>
    <w:p w:rsidR="00D319A6" w:rsidP="006D0AEF" w:rsidRDefault="00D319A6" w14:paraId="0F9F2848" w14:textId="77777777">
      <w:pPr>
        <w:spacing w:after="0" w:line="240" w:lineRule="auto"/>
        <w:ind w:left="720"/>
        <w:jc w:val="both"/>
        <w:rPr>
          <w:rFonts w:ascii="Arial" w:hAnsi="Arial" w:cs="Arial"/>
          <w:sz w:val="24"/>
          <w:szCs w:val="24"/>
        </w:rPr>
      </w:pPr>
    </w:p>
    <w:p w:rsidR="00412701" w:rsidP="000E6BB8" w:rsidRDefault="00A107B0" w14:paraId="67D908ED" w14:textId="4524D148">
      <w:pPr>
        <w:spacing w:after="0" w:line="240" w:lineRule="auto"/>
        <w:ind w:left="1440"/>
        <w:jc w:val="both"/>
        <w:rPr>
          <w:rFonts w:ascii="Arial" w:hAnsi="Arial" w:cs="Arial"/>
          <w:sz w:val="24"/>
          <w:szCs w:val="24"/>
        </w:rPr>
      </w:pPr>
      <w:r>
        <w:rPr>
          <w:rFonts w:ascii="Arial" w:hAnsi="Arial" w:cs="Arial"/>
          <w:sz w:val="24"/>
          <w:szCs w:val="24"/>
        </w:rPr>
        <w:t>Grant C</w:t>
      </w:r>
      <w:r w:rsidRPr="00A107B0">
        <w:rPr>
          <w:rFonts w:ascii="Arial" w:hAnsi="Arial" w:cs="Arial"/>
          <w:sz w:val="24"/>
          <w:szCs w:val="24"/>
        </w:rPr>
        <w:t xml:space="preserve"> will also apply to ratepayers eligible for charitable relief and Community Amateur Sports Clubs (CASC) r</w:t>
      </w:r>
      <w:r>
        <w:rPr>
          <w:rFonts w:ascii="Arial" w:hAnsi="Arial" w:cs="Arial"/>
          <w:sz w:val="24"/>
          <w:szCs w:val="24"/>
        </w:rPr>
        <w:t>elief and not for profit organisations</w:t>
      </w:r>
      <w:r w:rsidRPr="00A107B0">
        <w:rPr>
          <w:rFonts w:ascii="Arial" w:hAnsi="Arial" w:cs="Arial"/>
          <w:sz w:val="24"/>
          <w:szCs w:val="24"/>
        </w:rPr>
        <w:t xml:space="preserve"> operating in the hospitality, retail, </w:t>
      </w:r>
      <w:proofErr w:type="gramStart"/>
      <w:r w:rsidRPr="00A107B0">
        <w:rPr>
          <w:rFonts w:ascii="Arial" w:hAnsi="Arial" w:cs="Arial"/>
          <w:sz w:val="24"/>
          <w:szCs w:val="24"/>
        </w:rPr>
        <w:t>tourism</w:t>
      </w:r>
      <w:proofErr w:type="gramEnd"/>
      <w:r w:rsidRPr="00A107B0">
        <w:rPr>
          <w:rFonts w:ascii="Arial" w:hAnsi="Arial" w:cs="Arial"/>
          <w:sz w:val="24"/>
          <w:szCs w:val="24"/>
        </w:rPr>
        <w:t xml:space="preserve"> and leisure sectors occupying properties w</w:t>
      </w:r>
      <w:r>
        <w:rPr>
          <w:rFonts w:ascii="Arial" w:hAnsi="Arial" w:cs="Arial"/>
          <w:sz w:val="24"/>
          <w:szCs w:val="24"/>
        </w:rPr>
        <w:t>ith a rateable value between £51,001 and £500</w:t>
      </w:r>
      <w:r w:rsidRPr="00A107B0">
        <w:rPr>
          <w:rFonts w:ascii="Arial" w:hAnsi="Arial" w:cs="Arial"/>
          <w:sz w:val="24"/>
          <w:szCs w:val="24"/>
        </w:rPr>
        <w:t xml:space="preserve">,000. Local authorities have discretion to provide grants to not-for-profit bodies they consider to be operating for charitable purposes but aren’t currently receiving charitable relief or CASC relief. This discretion will only apply to not-for-profit organisations who are in receipt of or have entitlement to discretionary rates relief and operate in the leisure, retail, </w:t>
      </w:r>
      <w:proofErr w:type="gramStart"/>
      <w:r w:rsidRPr="00A107B0">
        <w:rPr>
          <w:rFonts w:ascii="Arial" w:hAnsi="Arial" w:cs="Arial"/>
          <w:sz w:val="24"/>
          <w:szCs w:val="24"/>
        </w:rPr>
        <w:t>tourism</w:t>
      </w:r>
      <w:proofErr w:type="gramEnd"/>
      <w:r w:rsidRPr="00A107B0">
        <w:rPr>
          <w:rFonts w:ascii="Arial" w:hAnsi="Arial" w:cs="Arial"/>
          <w:sz w:val="24"/>
          <w:szCs w:val="24"/>
        </w:rPr>
        <w:t xml:space="preserve"> or hospitality sectors.</w:t>
      </w:r>
    </w:p>
    <w:p w:rsidR="009E2C93" w:rsidP="000E6BB8" w:rsidRDefault="009E2C93" w14:paraId="307D9185" w14:textId="77777777">
      <w:pPr>
        <w:spacing w:after="0" w:line="240" w:lineRule="auto"/>
        <w:ind w:left="1440"/>
        <w:jc w:val="both"/>
        <w:rPr>
          <w:rFonts w:ascii="Arial" w:hAnsi="Arial" w:cs="Arial"/>
          <w:sz w:val="24"/>
          <w:szCs w:val="24"/>
        </w:rPr>
      </w:pPr>
    </w:p>
    <w:p w:rsidRPr="009E2C93" w:rsidR="00F40ADE" w:rsidP="009E2C93" w:rsidRDefault="006D0AEF" w14:paraId="4918A3DD"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lastRenderedPageBreak/>
        <w:t>Administering the schemes</w:t>
      </w:r>
    </w:p>
    <w:p w:rsidR="006D0AEF" w:rsidP="006D0AEF" w:rsidRDefault="006D0AEF" w14:paraId="51533BDC" w14:textId="77777777">
      <w:pPr>
        <w:pStyle w:val="Default"/>
        <w:rPr>
          <w:color w:val="auto"/>
          <w:sz w:val="23"/>
          <w:szCs w:val="23"/>
        </w:rPr>
      </w:pPr>
    </w:p>
    <w:p w:rsidRPr="00517B2B" w:rsidR="00F40ADE" w:rsidP="00B4049C" w:rsidRDefault="00B4049C" w14:paraId="012C5A51" w14:textId="77777777">
      <w:pPr>
        <w:pStyle w:val="Default"/>
        <w:numPr>
          <w:ilvl w:val="0"/>
          <w:numId w:val="1"/>
        </w:numPr>
        <w:rPr>
          <w:color w:val="auto"/>
        </w:rPr>
      </w:pPr>
      <w:proofErr w:type="gramStart"/>
      <w:r w:rsidRPr="00517B2B">
        <w:rPr>
          <w:color w:val="auto"/>
        </w:rPr>
        <w:t>In order to</w:t>
      </w:r>
      <w:proofErr w:type="gramEnd"/>
      <w:r w:rsidRPr="00517B2B">
        <w:rPr>
          <w:color w:val="auto"/>
        </w:rPr>
        <w:t xml:space="preserve"> help affected businesses survive the effect of additional restrictions, it is important that funding reaches them quickly and efficiently but with appropriate accounting officer safeguards in place.</w:t>
      </w:r>
    </w:p>
    <w:p w:rsidRPr="00517B2B" w:rsidR="00B4049C" w:rsidP="00B4049C" w:rsidRDefault="00B4049C" w14:paraId="1D917E6A" w14:textId="77777777">
      <w:pPr>
        <w:pStyle w:val="Default"/>
        <w:ind w:left="720"/>
        <w:rPr>
          <w:color w:val="auto"/>
        </w:rPr>
      </w:pPr>
    </w:p>
    <w:p w:rsidRPr="00517B2B" w:rsidR="00B4049C" w:rsidP="00B4049C" w:rsidRDefault="00B4049C" w14:paraId="71AB69B2" w14:textId="77777777">
      <w:pPr>
        <w:pStyle w:val="Default"/>
        <w:numPr>
          <w:ilvl w:val="0"/>
          <w:numId w:val="1"/>
        </w:numPr>
        <w:rPr>
          <w:color w:val="auto"/>
        </w:rPr>
      </w:pPr>
      <w:r w:rsidRPr="00517B2B">
        <w:rPr>
          <w:color w:val="auto"/>
        </w:rPr>
        <w:t xml:space="preserve">Wherever possible, it will be the intention to keep registration forms as light touch as possible and to re-use as far as possible, </w:t>
      </w:r>
      <w:proofErr w:type="gramStart"/>
      <w:r w:rsidRPr="00517B2B">
        <w:rPr>
          <w:color w:val="auto"/>
        </w:rPr>
        <w:t>tried</w:t>
      </w:r>
      <w:proofErr w:type="gramEnd"/>
      <w:r w:rsidRPr="00517B2B">
        <w:rPr>
          <w:color w:val="auto"/>
        </w:rPr>
        <w:t xml:space="preserve"> and tested approaches.</w:t>
      </w:r>
    </w:p>
    <w:p w:rsidR="00D10BA6" w:rsidP="00D10BA6" w:rsidRDefault="00D10BA6" w14:paraId="5802B80D" w14:textId="77777777">
      <w:pPr>
        <w:pStyle w:val="Default"/>
        <w:ind w:left="720"/>
        <w:rPr>
          <w:color w:val="auto"/>
        </w:rPr>
      </w:pPr>
    </w:p>
    <w:p w:rsidR="0043266A" w:rsidP="0043266A" w:rsidRDefault="00D10BA6" w14:paraId="7B5BBFFB" w14:textId="77777777">
      <w:pPr>
        <w:pStyle w:val="Default"/>
        <w:numPr>
          <w:ilvl w:val="0"/>
          <w:numId w:val="1"/>
        </w:numPr>
        <w:rPr>
          <w:color w:val="auto"/>
        </w:rPr>
      </w:pPr>
      <w:r w:rsidRPr="00C116B9">
        <w:rPr>
          <w:color w:val="auto"/>
        </w:rPr>
        <w:t>Local authorities will be provided with financial support to help meet the costs of administering these grants.</w:t>
      </w:r>
      <w:r w:rsidRPr="00C116B9" w:rsidR="00B641DA">
        <w:rPr>
          <w:color w:val="auto"/>
        </w:rPr>
        <w:t xml:space="preserve"> Further details on this will be provided separately</w:t>
      </w:r>
      <w:r w:rsidRPr="0043266A" w:rsidR="00B641DA">
        <w:rPr>
          <w:color w:val="auto"/>
        </w:rPr>
        <w:t>.</w:t>
      </w:r>
    </w:p>
    <w:p w:rsidR="0043266A" w:rsidP="0043266A" w:rsidRDefault="0043266A" w14:paraId="09E10AA8" w14:textId="77777777">
      <w:pPr>
        <w:pStyle w:val="Default"/>
        <w:ind w:left="720"/>
        <w:rPr>
          <w:color w:val="auto"/>
        </w:rPr>
      </w:pPr>
    </w:p>
    <w:p w:rsidRPr="0043266A" w:rsidR="00C116B9" w:rsidP="0043266A" w:rsidRDefault="00E4015C" w14:paraId="196275EC" w14:textId="77777777">
      <w:pPr>
        <w:pStyle w:val="Default"/>
        <w:numPr>
          <w:ilvl w:val="0"/>
          <w:numId w:val="1"/>
        </w:numPr>
        <w:rPr>
          <w:color w:val="auto"/>
        </w:rPr>
      </w:pPr>
      <w:r>
        <w:rPr>
          <w:color w:val="auto"/>
        </w:rPr>
        <w:t>This f</w:t>
      </w:r>
      <w:r w:rsidR="0043266A">
        <w:rPr>
          <w:color w:val="auto"/>
        </w:rPr>
        <w:t xml:space="preserve">und is separate to and distinct from earlier rounds of NDR linked grant support. All previous NDR linked grant schemes are now closed to new applicants and there are no exceptions to this. Registering for the </w:t>
      </w:r>
      <w:r w:rsidR="00EA4FB9">
        <w:rPr>
          <w:color w:val="auto"/>
        </w:rPr>
        <w:t>NDR Emergency</w:t>
      </w:r>
      <w:r w:rsidR="0043266A">
        <w:rPr>
          <w:color w:val="auto"/>
        </w:rPr>
        <w:t xml:space="preserve"> Fund does not</w:t>
      </w:r>
      <w:r w:rsidRPr="0043266A" w:rsidR="00C116B9">
        <w:rPr>
          <w:color w:val="auto"/>
        </w:rPr>
        <w:t xml:space="preserve"> </w:t>
      </w:r>
      <w:r w:rsidR="0043266A">
        <w:rPr>
          <w:color w:val="auto"/>
        </w:rPr>
        <w:t>enable businesses to apply retrospectively for previous or any other grant schemes.</w:t>
      </w:r>
    </w:p>
    <w:p w:rsidRPr="00C116B9" w:rsidR="00C116B9" w:rsidP="00C116B9" w:rsidRDefault="00C116B9" w14:paraId="71529C9F" w14:textId="77777777">
      <w:pPr>
        <w:pStyle w:val="Default"/>
        <w:ind w:left="720"/>
        <w:rPr>
          <w:color w:val="auto"/>
        </w:rPr>
      </w:pPr>
      <w:r w:rsidRPr="00C116B9">
        <w:rPr>
          <w:color w:val="auto"/>
        </w:rPr>
        <w:t xml:space="preserve"> </w:t>
      </w:r>
    </w:p>
    <w:p w:rsidRPr="009E2C93" w:rsidR="00F40ADE" w:rsidP="009E2C93" w:rsidRDefault="00B62575" w14:paraId="094F8151"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t xml:space="preserve">Definitions </w:t>
      </w:r>
      <w:r w:rsidRPr="009E2C93" w:rsidR="00E4015C">
        <w:rPr>
          <w:rFonts w:ascii="Arial" w:hAnsi="Arial" w:cs="Arial" w:eastAsiaTheme="minorHAnsi"/>
          <w:b/>
          <w:bCs/>
          <w:color w:val="auto"/>
          <w:sz w:val="36"/>
          <w:szCs w:val="36"/>
        </w:rPr>
        <w:t>–</w:t>
      </w:r>
      <w:r w:rsidRPr="009E2C93">
        <w:rPr>
          <w:rFonts w:ascii="Arial" w:hAnsi="Arial" w:cs="Arial" w:eastAsiaTheme="minorHAnsi"/>
          <w:b/>
          <w:bCs/>
          <w:color w:val="auto"/>
          <w:sz w:val="36"/>
          <w:szCs w:val="36"/>
        </w:rPr>
        <w:t xml:space="preserve"> </w:t>
      </w:r>
      <w:r w:rsidRPr="009E2C93" w:rsidR="00517B2B">
        <w:rPr>
          <w:rFonts w:ascii="Arial" w:hAnsi="Arial" w:cs="Arial" w:eastAsiaTheme="minorHAnsi"/>
          <w:b/>
          <w:bCs/>
          <w:color w:val="auto"/>
          <w:sz w:val="36"/>
          <w:szCs w:val="36"/>
        </w:rPr>
        <w:t>Leisure</w:t>
      </w:r>
      <w:r w:rsidRPr="009E2C93" w:rsidR="00E4015C">
        <w:rPr>
          <w:rFonts w:ascii="Arial" w:hAnsi="Arial" w:cs="Arial" w:eastAsiaTheme="minorHAnsi"/>
          <w:b/>
          <w:bCs/>
          <w:color w:val="auto"/>
          <w:sz w:val="36"/>
          <w:szCs w:val="36"/>
        </w:rPr>
        <w:t>, Retail, Tourism</w:t>
      </w:r>
      <w:r w:rsidRPr="009E2C93" w:rsidR="00517B2B">
        <w:rPr>
          <w:rFonts w:ascii="Arial" w:hAnsi="Arial" w:cs="Arial" w:eastAsiaTheme="minorHAnsi"/>
          <w:b/>
          <w:bCs/>
          <w:color w:val="auto"/>
          <w:sz w:val="36"/>
          <w:szCs w:val="36"/>
        </w:rPr>
        <w:t xml:space="preserve"> and Hospitality</w:t>
      </w:r>
    </w:p>
    <w:p w:rsidR="00517B2B" w:rsidP="00F40ADE" w:rsidRDefault="00517B2B" w14:paraId="4A20B626" w14:textId="77777777">
      <w:pPr>
        <w:pStyle w:val="Default"/>
        <w:rPr>
          <w:color w:val="auto"/>
          <w:sz w:val="23"/>
          <w:szCs w:val="23"/>
        </w:rPr>
      </w:pPr>
    </w:p>
    <w:p w:rsidRPr="00D10BA6" w:rsidR="00517B2B" w:rsidP="00453FF8" w:rsidRDefault="00E4015C" w14:paraId="63F8B2B5" w14:textId="77777777">
      <w:pPr>
        <w:pStyle w:val="Default"/>
        <w:numPr>
          <w:ilvl w:val="0"/>
          <w:numId w:val="1"/>
        </w:numPr>
        <w:rPr>
          <w:color w:val="auto"/>
        </w:rPr>
      </w:pPr>
      <w:r w:rsidRPr="007A0980">
        <w:rPr>
          <w:color w:val="auto"/>
        </w:rPr>
        <w:t xml:space="preserve">The </w:t>
      </w:r>
      <w:r w:rsidRPr="007A0980" w:rsidR="00517B2B">
        <w:rPr>
          <w:color w:val="auto"/>
        </w:rPr>
        <w:t xml:space="preserve">following types of </w:t>
      </w:r>
      <w:r w:rsidRPr="007A0980" w:rsidR="00B641DA">
        <w:rPr>
          <w:color w:val="auto"/>
        </w:rPr>
        <w:t>leisure</w:t>
      </w:r>
      <w:r w:rsidRPr="007A0980" w:rsidR="007A0980">
        <w:rPr>
          <w:color w:val="auto"/>
        </w:rPr>
        <w:t xml:space="preserve">, retail, </w:t>
      </w:r>
      <w:proofErr w:type="gramStart"/>
      <w:r w:rsidRPr="007A0980" w:rsidR="007A0980">
        <w:rPr>
          <w:color w:val="auto"/>
        </w:rPr>
        <w:t>tourism</w:t>
      </w:r>
      <w:proofErr w:type="gramEnd"/>
      <w:r w:rsidRPr="007A0980" w:rsidR="00B641DA">
        <w:rPr>
          <w:color w:val="auto"/>
        </w:rPr>
        <w:t xml:space="preserve"> and hospitality </w:t>
      </w:r>
      <w:r w:rsidRPr="007A0980" w:rsidR="00517B2B">
        <w:rPr>
          <w:color w:val="auto"/>
        </w:rPr>
        <w:t>businesses</w:t>
      </w:r>
      <w:r w:rsidRPr="007A0980" w:rsidR="007A0980">
        <w:rPr>
          <w:color w:val="auto"/>
        </w:rPr>
        <w:t xml:space="preserve"> are eligible for support</w:t>
      </w:r>
      <w:r w:rsidRPr="007A0980" w:rsidR="00517B2B">
        <w:rPr>
          <w:color w:val="auto"/>
        </w:rPr>
        <w:t>,</w:t>
      </w:r>
      <w:r w:rsidRPr="00D10BA6" w:rsidR="00517B2B">
        <w:rPr>
          <w:color w:val="auto"/>
        </w:rPr>
        <w:t xml:space="preserve"> subject to the</w:t>
      </w:r>
      <w:r w:rsidRPr="00D10BA6" w:rsidR="00EE3BD1">
        <w:rPr>
          <w:color w:val="auto"/>
        </w:rPr>
        <w:t xml:space="preserve">ir hereditaments </w:t>
      </w:r>
      <w:r w:rsidR="00453FF8">
        <w:t xml:space="preserve">being </w:t>
      </w:r>
      <w:r w:rsidR="00453FF8">
        <w:rPr>
          <w:color w:val="auto"/>
        </w:rPr>
        <w:t>wholly or mainly used</w:t>
      </w:r>
      <w:r w:rsidRPr="00453FF8" w:rsidR="00453FF8">
        <w:rPr>
          <w:color w:val="auto"/>
        </w:rPr>
        <w:t xml:space="preserve"> for a qualifying purpose</w:t>
      </w:r>
      <w:r w:rsidRPr="00D10BA6" w:rsidR="00EE3BD1">
        <w:rPr>
          <w:color w:val="auto"/>
        </w:rPr>
        <w:t xml:space="preserve"> and which meet the</w:t>
      </w:r>
      <w:r w:rsidRPr="00D10BA6" w:rsidR="00517B2B">
        <w:rPr>
          <w:color w:val="auto"/>
        </w:rPr>
        <w:t xml:space="preserve"> criteria laid out in </w:t>
      </w:r>
      <w:r w:rsidRPr="00D10BA6" w:rsidR="00EE3BD1">
        <w:rPr>
          <w:color w:val="auto"/>
        </w:rPr>
        <w:t xml:space="preserve">paragraphs </w:t>
      </w:r>
      <w:r w:rsidR="007E7F07">
        <w:rPr>
          <w:color w:val="auto"/>
        </w:rPr>
        <w:t>6</w:t>
      </w:r>
      <w:r w:rsidRPr="00D10BA6" w:rsidR="00EE3BD1">
        <w:rPr>
          <w:b/>
          <w:color w:val="auto"/>
        </w:rPr>
        <w:t xml:space="preserve"> </w:t>
      </w:r>
      <w:proofErr w:type="spellStart"/>
      <w:r w:rsidRPr="00D10BA6" w:rsidR="00EE3BD1">
        <w:rPr>
          <w:b/>
          <w:color w:val="auto"/>
        </w:rPr>
        <w:t>i</w:t>
      </w:r>
      <w:proofErr w:type="spellEnd"/>
      <w:r w:rsidRPr="00D10BA6" w:rsidR="00EE3BD1">
        <w:rPr>
          <w:b/>
          <w:color w:val="auto"/>
        </w:rPr>
        <w:t>-iii</w:t>
      </w:r>
      <w:r w:rsidRPr="00D10BA6" w:rsidR="00EE3BD1">
        <w:rPr>
          <w:color w:val="auto"/>
        </w:rPr>
        <w:t xml:space="preserve"> of </w:t>
      </w:r>
      <w:r w:rsidRPr="00D10BA6" w:rsidR="00517B2B">
        <w:rPr>
          <w:color w:val="auto"/>
        </w:rPr>
        <w:t>this guidance note</w:t>
      </w:r>
      <w:r w:rsidR="007A0980">
        <w:rPr>
          <w:color w:val="auto"/>
        </w:rPr>
        <w:t>.</w:t>
      </w:r>
    </w:p>
    <w:p w:rsidR="00EE3BD1" w:rsidP="00D10BA6" w:rsidRDefault="00EE3BD1" w14:paraId="56ECC0F7" w14:textId="77777777">
      <w:pPr>
        <w:pStyle w:val="Default"/>
        <w:ind w:left="720"/>
        <w:rPr>
          <w:color w:val="auto"/>
        </w:rPr>
      </w:pPr>
    </w:p>
    <w:p w:rsidRPr="00D10BA6" w:rsidR="00EE3BD1" w:rsidP="00D10BA6" w:rsidRDefault="00EE3BD1" w14:paraId="53B39D32" w14:textId="77777777">
      <w:pPr>
        <w:pStyle w:val="Default"/>
        <w:numPr>
          <w:ilvl w:val="0"/>
          <w:numId w:val="1"/>
        </w:numPr>
        <w:rPr>
          <w:color w:val="auto"/>
        </w:rPr>
      </w:pPr>
      <w:r w:rsidRPr="00D10BA6">
        <w:rPr>
          <w:color w:val="auto"/>
        </w:rPr>
        <w:t xml:space="preserve">Hereditaments that are being used for the sale of food and / or drink to visiting members of the public </w:t>
      </w:r>
    </w:p>
    <w:p w:rsidRPr="00EE3BD1" w:rsidR="00EE3BD1" w:rsidP="00EE3BD1" w:rsidRDefault="00EE3BD1" w14:paraId="2CA25C5C" w14:textId="77777777">
      <w:pPr>
        <w:pStyle w:val="Default"/>
        <w:rPr>
          <w:color w:val="auto"/>
          <w:sz w:val="23"/>
          <w:szCs w:val="23"/>
        </w:rPr>
      </w:pPr>
    </w:p>
    <w:p w:rsidRPr="00EE3BD1" w:rsidR="00EE3BD1" w:rsidP="00D10BA6" w:rsidRDefault="00EE3BD1" w14:paraId="6BBDFD0D" w14:textId="77777777">
      <w:pPr>
        <w:pStyle w:val="Default"/>
        <w:ind w:left="720"/>
        <w:rPr>
          <w:color w:val="auto"/>
          <w:sz w:val="23"/>
          <w:szCs w:val="23"/>
        </w:rPr>
      </w:pPr>
      <w:r w:rsidRPr="00EE3BD1">
        <w:rPr>
          <w:color w:val="auto"/>
          <w:sz w:val="23"/>
          <w:szCs w:val="23"/>
        </w:rPr>
        <w:t xml:space="preserve">- Restaurants </w:t>
      </w:r>
    </w:p>
    <w:p w:rsidRPr="00EE3BD1" w:rsidR="00EE3BD1" w:rsidP="00D10BA6" w:rsidRDefault="00EE3BD1" w14:paraId="72A1CE6F" w14:textId="77777777">
      <w:pPr>
        <w:pStyle w:val="Default"/>
        <w:ind w:left="720"/>
        <w:rPr>
          <w:color w:val="auto"/>
          <w:sz w:val="23"/>
          <w:szCs w:val="23"/>
        </w:rPr>
      </w:pPr>
      <w:r w:rsidRPr="00EE3BD1">
        <w:rPr>
          <w:color w:val="auto"/>
          <w:sz w:val="23"/>
          <w:szCs w:val="23"/>
        </w:rPr>
        <w:t xml:space="preserve">- Sandwich shops </w:t>
      </w:r>
    </w:p>
    <w:p w:rsidRPr="00EE3BD1" w:rsidR="00EE3BD1" w:rsidP="00D10BA6" w:rsidRDefault="00EE3BD1" w14:paraId="44797C20" w14:textId="77777777">
      <w:pPr>
        <w:pStyle w:val="Default"/>
        <w:ind w:left="720"/>
        <w:rPr>
          <w:color w:val="auto"/>
          <w:sz w:val="23"/>
          <w:szCs w:val="23"/>
        </w:rPr>
      </w:pPr>
      <w:r w:rsidRPr="00EE3BD1">
        <w:rPr>
          <w:color w:val="auto"/>
          <w:sz w:val="23"/>
          <w:szCs w:val="23"/>
        </w:rPr>
        <w:t xml:space="preserve">- Cafés </w:t>
      </w:r>
    </w:p>
    <w:p w:rsidRPr="00EE3BD1" w:rsidR="00EE3BD1" w:rsidP="00D10BA6" w:rsidRDefault="00EE3BD1" w14:paraId="039B9E96" w14:textId="77777777">
      <w:pPr>
        <w:pStyle w:val="Default"/>
        <w:ind w:left="720"/>
        <w:rPr>
          <w:color w:val="auto"/>
          <w:sz w:val="23"/>
          <w:szCs w:val="23"/>
        </w:rPr>
      </w:pPr>
      <w:r w:rsidRPr="00EE3BD1">
        <w:rPr>
          <w:color w:val="auto"/>
          <w:sz w:val="23"/>
          <w:szCs w:val="23"/>
        </w:rPr>
        <w:t xml:space="preserve">- Coffee shops </w:t>
      </w:r>
    </w:p>
    <w:p w:rsidRPr="00EE3BD1" w:rsidR="00EE3BD1" w:rsidP="00D10BA6" w:rsidRDefault="00EE3BD1" w14:paraId="041F947F" w14:textId="77777777">
      <w:pPr>
        <w:pStyle w:val="Default"/>
        <w:ind w:left="720"/>
        <w:rPr>
          <w:color w:val="auto"/>
          <w:sz w:val="23"/>
          <w:szCs w:val="23"/>
        </w:rPr>
      </w:pPr>
      <w:r w:rsidRPr="00EE3BD1">
        <w:rPr>
          <w:color w:val="auto"/>
          <w:sz w:val="23"/>
          <w:szCs w:val="23"/>
        </w:rPr>
        <w:t xml:space="preserve">- Pubs </w:t>
      </w:r>
    </w:p>
    <w:p w:rsidR="00EE3BD1" w:rsidP="00D10BA6" w:rsidRDefault="00EE3BD1" w14:paraId="4A9081DC" w14:textId="77777777">
      <w:pPr>
        <w:pStyle w:val="Default"/>
        <w:ind w:left="720"/>
        <w:rPr>
          <w:color w:val="auto"/>
          <w:sz w:val="23"/>
          <w:szCs w:val="23"/>
        </w:rPr>
      </w:pPr>
      <w:r w:rsidRPr="00EE3BD1">
        <w:rPr>
          <w:color w:val="auto"/>
          <w:sz w:val="23"/>
          <w:szCs w:val="23"/>
        </w:rPr>
        <w:t>- Bars or Wine Bars</w:t>
      </w:r>
    </w:p>
    <w:p w:rsidRPr="00EE3BD1" w:rsidR="00FB028B" w:rsidP="00FB028B" w:rsidRDefault="00FB028B" w14:paraId="24D2B7D4" w14:textId="77777777">
      <w:pPr>
        <w:pStyle w:val="Default"/>
        <w:rPr>
          <w:color w:val="auto"/>
          <w:sz w:val="23"/>
          <w:szCs w:val="23"/>
        </w:rPr>
      </w:pPr>
    </w:p>
    <w:p w:rsidR="00FA68D5" w:rsidP="007A0980" w:rsidRDefault="00FA68D5" w14:paraId="42E310DD" w14:textId="77777777">
      <w:pPr>
        <w:pStyle w:val="Default"/>
        <w:numPr>
          <w:ilvl w:val="0"/>
          <w:numId w:val="1"/>
        </w:numPr>
        <w:rPr>
          <w:color w:val="auto"/>
        </w:rPr>
      </w:pPr>
      <w:r>
        <w:rPr>
          <w:color w:val="auto"/>
        </w:rPr>
        <w:t>Hereditaments that have a principal use as pubs, restaurants, c</w:t>
      </w:r>
      <w:r w:rsidR="007A0980">
        <w:rPr>
          <w:color w:val="auto"/>
        </w:rPr>
        <w:t>afes etc.</w:t>
      </w:r>
      <w:r>
        <w:rPr>
          <w:color w:val="auto"/>
        </w:rPr>
        <w:t xml:space="preserve"> </w:t>
      </w:r>
    </w:p>
    <w:p w:rsidRPr="00D10BA6" w:rsidR="007A0980" w:rsidP="007A0980" w:rsidRDefault="007A0980" w14:paraId="1C0AC7C1" w14:textId="77777777">
      <w:pPr>
        <w:pStyle w:val="Default"/>
        <w:ind w:left="720"/>
        <w:rPr>
          <w:color w:val="auto"/>
        </w:rPr>
      </w:pPr>
    </w:p>
    <w:p w:rsidRPr="00D10BA6" w:rsidR="00EE3BD1" w:rsidP="00D10BA6" w:rsidRDefault="00EE3BD1" w14:paraId="649DE5F1" w14:textId="77777777">
      <w:pPr>
        <w:pStyle w:val="Default"/>
        <w:numPr>
          <w:ilvl w:val="0"/>
          <w:numId w:val="1"/>
        </w:numPr>
        <w:rPr>
          <w:color w:val="auto"/>
        </w:rPr>
      </w:pPr>
      <w:r w:rsidRPr="00D10BA6">
        <w:rPr>
          <w:color w:val="auto"/>
        </w:rPr>
        <w:t xml:space="preserve">Hereditaments that are being used for the provision of sport, </w:t>
      </w:r>
      <w:proofErr w:type="gramStart"/>
      <w:r w:rsidRPr="00D10BA6">
        <w:rPr>
          <w:color w:val="auto"/>
        </w:rPr>
        <w:t>leisure</w:t>
      </w:r>
      <w:proofErr w:type="gramEnd"/>
      <w:r w:rsidRPr="00D10BA6">
        <w:rPr>
          <w:color w:val="auto"/>
        </w:rPr>
        <w:t xml:space="preserve"> and facilities to visiting members of the public (including for the viewing of such activities) and for the assembly of visiting members of the public. </w:t>
      </w:r>
    </w:p>
    <w:p w:rsidRPr="00EE3BD1" w:rsidR="00EE3BD1" w:rsidP="00EE3BD1" w:rsidRDefault="00EE3BD1" w14:paraId="188B3C8C" w14:textId="77777777">
      <w:pPr>
        <w:pStyle w:val="Default"/>
        <w:rPr>
          <w:color w:val="auto"/>
          <w:sz w:val="23"/>
          <w:szCs w:val="23"/>
        </w:rPr>
      </w:pPr>
    </w:p>
    <w:p w:rsidRPr="007A1D41" w:rsidR="00E9325C" w:rsidP="00E9325C" w:rsidRDefault="00EE3BD1" w14:paraId="309E9336" w14:textId="77777777">
      <w:pPr>
        <w:pStyle w:val="Default"/>
        <w:ind w:left="720"/>
        <w:rPr>
          <w:color w:val="auto"/>
          <w:sz w:val="23"/>
          <w:szCs w:val="23"/>
        </w:rPr>
      </w:pPr>
      <w:r w:rsidRPr="007A1D41">
        <w:rPr>
          <w:color w:val="auto"/>
          <w:sz w:val="23"/>
          <w:szCs w:val="23"/>
        </w:rPr>
        <w:t xml:space="preserve">- </w:t>
      </w:r>
      <w:r w:rsidRPr="007A1D41" w:rsidR="00E9325C">
        <w:rPr>
          <w:color w:val="auto"/>
          <w:sz w:val="23"/>
          <w:szCs w:val="23"/>
        </w:rPr>
        <w:t>Sports grounds and clubs</w:t>
      </w:r>
    </w:p>
    <w:p w:rsidRPr="007A1D41" w:rsidR="00E9325C" w:rsidP="00E9325C" w:rsidRDefault="00E9325C" w14:paraId="4E825BFA" w14:textId="77777777">
      <w:pPr>
        <w:pStyle w:val="Default"/>
        <w:ind w:left="720"/>
        <w:rPr>
          <w:color w:val="auto"/>
          <w:sz w:val="23"/>
          <w:szCs w:val="23"/>
        </w:rPr>
      </w:pPr>
      <w:r w:rsidRPr="007A1D41">
        <w:rPr>
          <w:color w:val="auto"/>
          <w:sz w:val="23"/>
          <w:szCs w:val="23"/>
        </w:rPr>
        <w:t>- Sport and leisure facilities</w:t>
      </w:r>
    </w:p>
    <w:p w:rsidRPr="004659E6" w:rsidR="00E9325C" w:rsidP="00E9325C" w:rsidRDefault="00E9325C" w14:paraId="7A0F6C18" w14:textId="77777777">
      <w:pPr>
        <w:pStyle w:val="Default"/>
        <w:ind w:left="720"/>
        <w:rPr>
          <w:color w:val="auto"/>
          <w:sz w:val="23"/>
          <w:szCs w:val="23"/>
        </w:rPr>
      </w:pPr>
      <w:r w:rsidRPr="007A1D41">
        <w:rPr>
          <w:color w:val="auto"/>
          <w:sz w:val="23"/>
          <w:szCs w:val="23"/>
        </w:rPr>
        <w:t>- Gyms</w:t>
      </w:r>
    </w:p>
    <w:p w:rsidRPr="007A1D41" w:rsidR="00EE3BD1" w:rsidP="00D10BA6" w:rsidRDefault="00E9325C" w14:paraId="3CB2D299" w14:textId="77777777">
      <w:pPr>
        <w:pStyle w:val="Default"/>
        <w:ind w:left="720"/>
        <w:rPr>
          <w:color w:val="auto"/>
          <w:sz w:val="23"/>
          <w:szCs w:val="23"/>
        </w:rPr>
      </w:pPr>
      <w:r w:rsidRPr="007A1D41">
        <w:rPr>
          <w:color w:val="auto"/>
          <w:sz w:val="23"/>
          <w:szCs w:val="23"/>
        </w:rPr>
        <w:t xml:space="preserve">- </w:t>
      </w:r>
      <w:r w:rsidRPr="007A1D41" w:rsidR="00EE3BD1">
        <w:rPr>
          <w:color w:val="auto"/>
          <w:sz w:val="23"/>
          <w:szCs w:val="23"/>
        </w:rPr>
        <w:t xml:space="preserve">Tourist attractions, </w:t>
      </w:r>
    </w:p>
    <w:p w:rsidRPr="007A1D41" w:rsidR="00EE3BD1" w:rsidP="00D10BA6" w:rsidRDefault="00EE3BD1" w14:paraId="3346176B" w14:textId="77777777">
      <w:pPr>
        <w:pStyle w:val="Default"/>
        <w:ind w:left="720"/>
        <w:rPr>
          <w:color w:val="auto"/>
          <w:sz w:val="23"/>
          <w:szCs w:val="23"/>
        </w:rPr>
      </w:pPr>
      <w:r w:rsidRPr="007A1D41">
        <w:rPr>
          <w:color w:val="auto"/>
          <w:sz w:val="23"/>
          <w:szCs w:val="23"/>
        </w:rPr>
        <w:t xml:space="preserve">- Museums and art galleries, </w:t>
      </w:r>
    </w:p>
    <w:p w:rsidRPr="007A1D41" w:rsidR="00EE3BD1" w:rsidP="00D10BA6" w:rsidRDefault="00EE3BD1" w14:paraId="22FD2390" w14:textId="77777777">
      <w:pPr>
        <w:pStyle w:val="Default"/>
        <w:ind w:left="720"/>
        <w:rPr>
          <w:color w:val="auto"/>
          <w:sz w:val="23"/>
          <w:szCs w:val="23"/>
        </w:rPr>
      </w:pPr>
      <w:r w:rsidRPr="007A1D41">
        <w:rPr>
          <w:color w:val="auto"/>
          <w:sz w:val="23"/>
          <w:szCs w:val="23"/>
        </w:rPr>
        <w:t xml:space="preserve">- Stately homes and historic houses, </w:t>
      </w:r>
    </w:p>
    <w:p w:rsidRPr="007A1D41" w:rsidR="00EE3BD1" w:rsidP="00D10BA6" w:rsidRDefault="00EE3BD1" w14:paraId="644A0DEC" w14:textId="77777777">
      <w:pPr>
        <w:pStyle w:val="Default"/>
        <w:ind w:left="720"/>
        <w:rPr>
          <w:color w:val="auto"/>
          <w:sz w:val="23"/>
          <w:szCs w:val="23"/>
        </w:rPr>
      </w:pPr>
      <w:r w:rsidRPr="007A1D41">
        <w:rPr>
          <w:color w:val="auto"/>
          <w:sz w:val="23"/>
          <w:szCs w:val="23"/>
        </w:rPr>
        <w:t xml:space="preserve">- Theatres, </w:t>
      </w:r>
    </w:p>
    <w:p w:rsidRPr="007A1D41" w:rsidR="00EE3BD1" w:rsidP="00D10BA6" w:rsidRDefault="00EE3BD1" w14:paraId="080502EF" w14:textId="77777777">
      <w:pPr>
        <w:pStyle w:val="Default"/>
        <w:ind w:left="720"/>
        <w:rPr>
          <w:color w:val="auto"/>
          <w:sz w:val="23"/>
          <w:szCs w:val="23"/>
        </w:rPr>
      </w:pPr>
      <w:r w:rsidRPr="007A1D41">
        <w:rPr>
          <w:color w:val="auto"/>
          <w:sz w:val="23"/>
          <w:szCs w:val="23"/>
        </w:rPr>
        <w:t>- Live Music Venues,</w:t>
      </w:r>
    </w:p>
    <w:p w:rsidRPr="007A1D41" w:rsidR="00EE3BD1" w:rsidP="00D10BA6" w:rsidRDefault="00EE3BD1" w14:paraId="434E4964" w14:textId="77777777">
      <w:pPr>
        <w:pStyle w:val="Default"/>
        <w:ind w:left="720"/>
        <w:rPr>
          <w:color w:val="auto"/>
          <w:sz w:val="23"/>
          <w:szCs w:val="23"/>
        </w:rPr>
      </w:pPr>
      <w:r w:rsidRPr="007A1D41">
        <w:rPr>
          <w:color w:val="auto"/>
          <w:sz w:val="23"/>
          <w:szCs w:val="23"/>
        </w:rPr>
        <w:t>- Cinemas</w:t>
      </w:r>
      <w:r w:rsidRPr="007A1D41" w:rsidR="00D10BA6">
        <w:rPr>
          <w:color w:val="auto"/>
          <w:sz w:val="23"/>
          <w:szCs w:val="23"/>
        </w:rPr>
        <w:t>,</w:t>
      </w:r>
    </w:p>
    <w:p w:rsidRPr="007A1D41" w:rsidR="00D77B14" w:rsidP="00D10BA6" w:rsidRDefault="00EE3BD1" w14:paraId="2D624E81" w14:textId="77777777">
      <w:pPr>
        <w:pStyle w:val="Default"/>
        <w:ind w:left="720"/>
        <w:rPr>
          <w:color w:val="auto"/>
          <w:sz w:val="23"/>
          <w:szCs w:val="23"/>
        </w:rPr>
      </w:pPr>
      <w:r w:rsidRPr="007A1D41">
        <w:rPr>
          <w:color w:val="auto"/>
          <w:sz w:val="23"/>
          <w:szCs w:val="23"/>
        </w:rPr>
        <w:t>- Nightclubs</w:t>
      </w:r>
      <w:r w:rsidRPr="007A1D41" w:rsidR="00D77B14">
        <w:rPr>
          <w:color w:val="auto"/>
          <w:sz w:val="23"/>
          <w:szCs w:val="23"/>
        </w:rPr>
        <w:t>,</w:t>
      </w:r>
    </w:p>
    <w:p w:rsidRPr="007A1D41" w:rsidR="00EE3BD1" w:rsidP="00D10BA6" w:rsidRDefault="00D77B14" w14:paraId="2F6A8826" w14:textId="77777777">
      <w:pPr>
        <w:pStyle w:val="Default"/>
        <w:ind w:left="720"/>
        <w:rPr>
          <w:color w:val="auto"/>
          <w:sz w:val="23"/>
          <w:szCs w:val="23"/>
        </w:rPr>
      </w:pPr>
      <w:r w:rsidRPr="007A1D41">
        <w:rPr>
          <w:color w:val="auto"/>
          <w:sz w:val="23"/>
          <w:szCs w:val="23"/>
        </w:rPr>
        <w:t>- Bingo Halls</w:t>
      </w:r>
    </w:p>
    <w:p w:rsidRPr="007A1D41" w:rsidR="00EE3BD1" w:rsidP="00F40ADE" w:rsidRDefault="00EE3BD1" w14:paraId="24F5F91E" w14:textId="77777777">
      <w:pPr>
        <w:pStyle w:val="Default"/>
        <w:rPr>
          <w:color w:val="auto"/>
          <w:sz w:val="23"/>
          <w:szCs w:val="23"/>
        </w:rPr>
      </w:pPr>
    </w:p>
    <w:p w:rsidR="007A0980" w:rsidP="00892CC7" w:rsidRDefault="007A0980" w14:paraId="0B62A92D" w14:textId="77777777">
      <w:pPr>
        <w:pStyle w:val="Default"/>
        <w:numPr>
          <w:ilvl w:val="0"/>
          <w:numId w:val="1"/>
        </w:numPr>
        <w:rPr>
          <w:color w:val="auto"/>
        </w:rPr>
      </w:pPr>
      <w:r w:rsidRPr="007A1D41">
        <w:rPr>
          <w:color w:val="auto"/>
        </w:rPr>
        <w:lastRenderedPageBreak/>
        <w:t>Here</w:t>
      </w:r>
      <w:r w:rsidRPr="007A1D41" w:rsidR="00455F3F">
        <w:rPr>
          <w:color w:val="auto"/>
        </w:rPr>
        <w:t>ditaments that are</w:t>
      </w:r>
      <w:r w:rsidRPr="007A1D41" w:rsidR="00A86BD6">
        <w:rPr>
          <w:color w:val="auto"/>
        </w:rPr>
        <w:t xml:space="preserve"> being used for retail</w:t>
      </w:r>
      <w:r w:rsidRPr="007A1D41" w:rsidR="00E9325C">
        <w:rPr>
          <w:color w:val="auto"/>
        </w:rPr>
        <w:t>,</w:t>
      </w:r>
      <w:r w:rsidRPr="007A1D41" w:rsidR="00A86BD6">
        <w:rPr>
          <w:color w:val="auto"/>
        </w:rPr>
        <w:t xml:space="preserve"> </w:t>
      </w:r>
      <w:proofErr w:type="gramStart"/>
      <w:r w:rsidRPr="007A1D41" w:rsidR="00E9325C">
        <w:rPr>
          <w:color w:val="auto"/>
        </w:rPr>
        <w:t>leisure</w:t>
      </w:r>
      <w:proofErr w:type="gramEnd"/>
      <w:r w:rsidRPr="007A1D41" w:rsidR="00E9325C">
        <w:rPr>
          <w:color w:val="auto"/>
        </w:rPr>
        <w:t xml:space="preserve"> and hospitality</w:t>
      </w:r>
      <w:r w:rsidRPr="004659E6" w:rsidR="00E9325C">
        <w:rPr>
          <w:color w:val="auto"/>
        </w:rPr>
        <w:t xml:space="preserve"> </w:t>
      </w:r>
      <w:r w:rsidRPr="004659E6" w:rsidR="00A86BD6">
        <w:rPr>
          <w:color w:val="auto"/>
        </w:rPr>
        <w:t>purposes</w:t>
      </w:r>
      <w:r w:rsidR="00D77B14">
        <w:rPr>
          <w:color w:val="auto"/>
        </w:rPr>
        <w:t>, and eligible for Retail, Leisure and Hospitality Rate Relief.</w:t>
      </w:r>
      <w:r w:rsidR="00892CC7">
        <w:rPr>
          <w:color w:val="auto"/>
        </w:rPr>
        <w:t xml:space="preserve"> </w:t>
      </w:r>
      <w:hyperlink w:history="1" r:id="rId9">
        <w:r w:rsidRPr="00C12394" w:rsidR="00892CC7">
          <w:rPr>
            <w:rStyle w:val="Hyperlink"/>
          </w:rPr>
          <w:t>https://businesswales.gov.wales/non-domestic-rates-retail-leisure-and-hospitality-rates-relief-wales-2021-22</w:t>
        </w:r>
      </w:hyperlink>
      <w:r w:rsidR="00892CC7">
        <w:rPr>
          <w:color w:val="auto"/>
        </w:rPr>
        <w:t xml:space="preserve"> </w:t>
      </w:r>
    </w:p>
    <w:p w:rsidR="007A0980" w:rsidP="007A0980" w:rsidRDefault="007A0980" w14:paraId="6300DC71" w14:textId="77777777">
      <w:pPr>
        <w:pStyle w:val="Default"/>
        <w:ind w:left="720"/>
        <w:rPr>
          <w:color w:val="auto"/>
        </w:rPr>
      </w:pPr>
    </w:p>
    <w:p w:rsidRPr="00B641DA" w:rsidR="00EE3BD1" w:rsidP="00B641DA" w:rsidRDefault="00EE3BD1" w14:paraId="3315C4A0" w14:textId="77777777">
      <w:pPr>
        <w:pStyle w:val="Default"/>
        <w:numPr>
          <w:ilvl w:val="0"/>
          <w:numId w:val="1"/>
        </w:numPr>
        <w:rPr>
          <w:color w:val="auto"/>
        </w:rPr>
      </w:pPr>
      <w:r w:rsidRPr="00B641DA">
        <w:rPr>
          <w:color w:val="auto"/>
        </w:rPr>
        <w:t xml:space="preserve">Hereditaments that are being used for the assembly of visiting members of the public. </w:t>
      </w:r>
    </w:p>
    <w:p w:rsidRPr="00EE3BD1" w:rsidR="00EE3BD1" w:rsidP="00EE3BD1" w:rsidRDefault="00EE3BD1" w14:paraId="65250557" w14:textId="77777777">
      <w:pPr>
        <w:pStyle w:val="Default"/>
        <w:rPr>
          <w:color w:val="auto"/>
          <w:sz w:val="23"/>
          <w:szCs w:val="23"/>
        </w:rPr>
      </w:pPr>
    </w:p>
    <w:p w:rsidRPr="00EE3BD1" w:rsidR="00EE3BD1" w:rsidP="00D10BA6" w:rsidRDefault="00EE3BD1" w14:paraId="584AC4ED" w14:textId="77777777">
      <w:pPr>
        <w:pStyle w:val="Default"/>
        <w:ind w:left="720"/>
        <w:rPr>
          <w:color w:val="auto"/>
          <w:sz w:val="23"/>
          <w:szCs w:val="23"/>
        </w:rPr>
      </w:pPr>
      <w:r w:rsidRPr="00EE3BD1">
        <w:rPr>
          <w:color w:val="auto"/>
          <w:sz w:val="23"/>
          <w:szCs w:val="23"/>
        </w:rPr>
        <w:t xml:space="preserve">- Public halls, </w:t>
      </w:r>
    </w:p>
    <w:p w:rsidRPr="00EE3BD1" w:rsidR="00EE3BD1" w:rsidP="00D10BA6" w:rsidRDefault="00EE3BD1" w14:paraId="4771AEA2" w14:textId="77777777">
      <w:pPr>
        <w:pStyle w:val="Default"/>
        <w:ind w:left="720"/>
        <w:rPr>
          <w:color w:val="auto"/>
          <w:sz w:val="23"/>
          <w:szCs w:val="23"/>
        </w:rPr>
      </w:pPr>
      <w:r w:rsidRPr="00EE3BD1">
        <w:rPr>
          <w:color w:val="auto"/>
          <w:sz w:val="23"/>
          <w:szCs w:val="23"/>
        </w:rPr>
        <w:t xml:space="preserve">- Clubhouses, </w:t>
      </w:r>
      <w:proofErr w:type="gramStart"/>
      <w:r w:rsidRPr="00EE3BD1">
        <w:rPr>
          <w:color w:val="auto"/>
          <w:sz w:val="23"/>
          <w:szCs w:val="23"/>
        </w:rPr>
        <w:t>clubs</w:t>
      </w:r>
      <w:proofErr w:type="gramEnd"/>
      <w:r w:rsidRPr="00EE3BD1">
        <w:rPr>
          <w:color w:val="auto"/>
          <w:sz w:val="23"/>
          <w:szCs w:val="23"/>
        </w:rPr>
        <w:t xml:space="preserve"> and institutions </w:t>
      </w:r>
    </w:p>
    <w:p w:rsidRPr="00EE3BD1" w:rsidR="00EE3BD1" w:rsidP="00EE3BD1" w:rsidRDefault="00EE3BD1" w14:paraId="6F456453" w14:textId="77777777">
      <w:pPr>
        <w:pStyle w:val="Default"/>
        <w:rPr>
          <w:color w:val="auto"/>
          <w:sz w:val="23"/>
          <w:szCs w:val="23"/>
        </w:rPr>
      </w:pPr>
    </w:p>
    <w:p w:rsidRPr="00B641DA" w:rsidR="00EE3BD1" w:rsidP="007E7F07" w:rsidRDefault="00B641DA" w14:paraId="5426BE6F" w14:textId="77777777">
      <w:pPr>
        <w:pStyle w:val="Default"/>
        <w:numPr>
          <w:ilvl w:val="0"/>
          <w:numId w:val="1"/>
        </w:numPr>
        <w:rPr>
          <w:color w:val="auto"/>
          <w:sz w:val="23"/>
          <w:szCs w:val="23"/>
        </w:rPr>
      </w:pPr>
      <w:r w:rsidRPr="00B641DA">
        <w:rPr>
          <w:color w:val="auto"/>
        </w:rPr>
        <w:t>H</w:t>
      </w:r>
      <w:r w:rsidR="00EA4FB9">
        <w:rPr>
          <w:color w:val="auto"/>
        </w:rPr>
        <w:t>ereditaments that are being used</w:t>
      </w:r>
      <w:r w:rsidRPr="00B641DA">
        <w:rPr>
          <w:color w:val="auto"/>
        </w:rPr>
        <w:t xml:space="preserve"> as hotels, guest and boarding premises </w:t>
      </w:r>
      <w:r w:rsidRPr="007E7F07" w:rsidR="007E7F07">
        <w:rPr>
          <w:color w:val="auto"/>
        </w:rPr>
        <w:t xml:space="preserve">together with a limited number of self-catering </w:t>
      </w:r>
      <w:proofErr w:type="gramStart"/>
      <w:r w:rsidRPr="007E7F07" w:rsidR="007E7F07">
        <w:rPr>
          <w:color w:val="auto"/>
        </w:rPr>
        <w:t>accommodation</w:t>
      </w:r>
      <w:proofErr w:type="gramEnd"/>
      <w:r w:rsidRPr="007E7F07" w:rsidR="007E7F07">
        <w:rPr>
          <w:color w:val="auto"/>
        </w:rPr>
        <w:t xml:space="preserve"> which fulfil spe</w:t>
      </w:r>
      <w:r w:rsidR="00EA4FB9">
        <w:rPr>
          <w:color w:val="auto"/>
        </w:rPr>
        <w:t>cific criteria (see paragraph 20</w:t>
      </w:r>
      <w:r w:rsidRPr="007E7F07" w:rsidR="007E7F07">
        <w:rPr>
          <w:color w:val="auto"/>
        </w:rPr>
        <w:t xml:space="preserve"> below)</w:t>
      </w:r>
      <w:r w:rsidRPr="00B641DA">
        <w:rPr>
          <w:color w:val="auto"/>
        </w:rPr>
        <w:t xml:space="preserve">. We consider this to mean </w:t>
      </w:r>
      <w:r>
        <w:rPr>
          <w:color w:val="auto"/>
        </w:rPr>
        <w:t>h</w:t>
      </w:r>
      <w:r w:rsidRPr="00B641DA" w:rsidR="00EE3BD1">
        <w:rPr>
          <w:color w:val="auto"/>
          <w:sz w:val="23"/>
          <w:szCs w:val="23"/>
        </w:rPr>
        <w:t xml:space="preserve">ereditaments where the non-domestic part is being used for the provision of living accommodation as a business: </w:t>
      </w:r>
    </w:p>
    <w:p w:rsidRPr="00EE3BD1" w:rsidR="00EE3BD1" w:rsidP="00EE3BD1" w:rsidRDefault="00EE3BD1" w14:paraId="6D6492F2" w14:textId="77777777">
      <w:pPr>
        <w:pStyle w:val="Default"/>
        <w:rPr>
          <w:color w:val="auto"/>
          <w:sz w:val="23"/>
          <w:szCs w:val="23"/>
        </w:rPr>
      </w:pPr>
    </w:p>
    <w:p w:rsidRPr="00EE3BD1" w:rsidR="00EE3BD1" w:rsidP="00B641DA" w:rsidRDefault="00EE3BD1" w14:paraId="466639F6" w14:textId="77777777">
      <w:pPr>
        <w:pStyle w:val="Default"/>
        <w:ind w:left="720"/>
        <w:rPr>
          <w:color w:val="auto"/>
          <w:sz w:val="23"/>
          <w:szCs w:val="23"/>
        </w:rPr>
      </w:pPr>
      <w:r w:rsidRPr="00EE3BD1">
        <w:rPr>
          <w:color w:val="auto"/>
          <w:sz w:val="23"/>
          <w:szCs w:val="23"/>
        </w:rPr>
        <w:t xml:space="preserve">- Hotels, Guest and Boarding Houses, </w:t>
      </w:r>
    </w:p>
    <w:p w:rsidR="00EE3BD1" w:rsidP="00B641DA" w:rsidRDefault="00E9325C" w14:paraId="5ACA6982" w14:textId="77777777">
      <w:pPr>
        <w:pStyle w:val="Default"/>
        <w:ind w:left="720"/>
        <w:rPr>
          <w:color w:val="auto"/>
          <w:sz w:val="23"/>
          <w:szCs w:val="23"/>
        </w:rPr>
      </w:pPr>
      <w:r>
        <w:rPr>
          <w:color w:val="auto"/>
          <w:sz w:val="23"/>
          <w:szCs w:val="23"/>
        </w:rPr>
        <w:t xml:space="preserve">- </w:t>
      </w:r>
      <w:r w:rsidRPr="00EE3BD1" w:rsidR="00EE3BD1">
        <w:rPr>
          <w:color w:val="auto"/>
          <w:sz w:val="23"/>
          <w:szCs w:val="23"/>
        </w:rPr>
        <w:t>Caravan parks and sites</w:t>
      </w:r>
    </w:p>
    <w:p w:rsidR="00E9325C" w:rsidP="00B641DA" w:rsidRDefault="00E9325C" w14:paraId="223E8395" w14:textId="4C1FC0EB">
      <w:pPr>
        <w:pStyle w:val="Default"/>
        <w:ind w:left="720"/>
        <w:rPr>
          <w:color w:val="auto"/>
          <w:sz w:val="23"/>
          <w:szCs w:val="23"/>
        </w:rPr>
      </w:pPr>
      <w:r>
        <w:rPr>
          <w:color w:val="auto"/>
          <w:sz w:val="23"/>
          <w:szCs w:val="23"/>
        </w:rPr>
        <w:t xml:space="preserve">- </w:t>
      </w:r>
      <w:r w:rsidR="001263A6">
        <w:rPr>
          <w:color w:val="auto"/>
          <w:sz w:val="23"/>
          <w:szCs w:val="23"/>
        </w:rPr>
        <w:t xml:space="preserve">Tourist </w:t>
      </w:r>
      <w:r>
        <w:rPr>
          <w:color w:val="auto"/>
          <w:sz w:val="23"/>
          <w:szCs w:val="23"/>
        </w:rPr>
        <w:t xml:space="preserve">Hostels - </w:t>
      </w:r>
      <w:r w:rsidR="001263A6">
        <w:rPr>
          <w:color w:val="auto"/>
          <w:sz w:val="23"/>
          <w:szCs w:val="23"/>
        </w:rPr>
        <w:t>These</w:t>
      </w:r>
      <w:r w:rsidRPr="00E9325C">
        <w:rPr>
          <w:color w:val="auto"/>
          <w:sz w:val="23"/>
          <w:szCs w:val="23"/>
        </w:rPr>
        <w:t xml:space="preserve"> may also be referred to as Group Accommodation, Activity Accommodation or Bunkhouse Accommodation</w:t>
      </w:r>
    </w:p>
    <w:p w:rsidRPr="00EE3BD1" w:rsidR="00A034AF" w:rsidP="00B641DA" w:rsidRDefault="00A034AF" w14:paraId="534ABF6C" w14:textId="77777777">
      <w:pPr>
        <w:pStyle w:val="Default"/>
        <w:ind w:left="720"/>
        <w:rPr>
          <w:color w:val="auto"/>
          <w:sz w:val="23"/>
          <w:szCs w:val="23"/>
        </w:rPr>
      </w:pPr>
    </w:p>
    <w:p w:rsidRPr="00B641DA" w:rsidR="00B641DA" w:rsidP="00B641DA" w:rsidRDefault="00B641DA" w14:paraId="759E7955" w14:textId="77777777">
      <w:pPr>
        <w:pStyle w:val="Default"/>
        <w:numPr>
          <w:ilvl w:val="0"/>
          <w:numId w:val="1"/>
        </w:numPr>
        <w:rPr>
          <w:color w:val="auto"/>
        </w:rPr>
      </w:pPr>
      <w:r w:rsidRPr="00B641DA">
        <w:rPr>
          <w:color w:val="auto"/>
        </w:rPr>
        <w:t xml:space="preserve">In relation to self-catering accommodation, </w:t>
      </w:r>
      <w:r w:rsidR="007A0980">
        <w:rPr>
          <w:color w:val="auto"/>
        </w:rPr>
        <w:t>these</w:t>
      </w:r>
      <w:r w:rsidR="00B23A2D">
        <w:rPr>
          <w:color w:val="auto"/>
        </w:rPr>
        <w:t xml:space="preserve"> </w:t>
      </w:r>
      <w:r w:rsidRPr="00B641DA">
        <w:rPr>
          <w:color w:val="auto"/>
        </w:rPr>
        <w:t xml:space="preserve">properties will </w:t>
      </w:r>
      <w:r w:rsidRPr="008644D1">
        <w:rPr>
          <w:b/>
          <w:color w:val="auto"/>
        </w:rPr>
        <w:t>not</w:t>
      </w:r>
      <w:r w:rsidRPr="00B641DA">
        <w:rPr>
          <w:color w:val="auto"/>
        </w:rPr>
        <w:t xml:space="preserve"> be eligible for the grant unless</w:t>
      </w:r>
      <w:r w:rsidR="001755D5">
        <w:rPr>
          <w:color w:val="auto"/>
        </w:rPr>
        <w:t xml:space="preserve"> one of the</w:t>
      </w:r>
      <w:r w:rsidRPr="00B641DA">
        <w:rPr>
          <w:color w:val="auto"/>
        </w:rPr>
        <w:t xml:space="preserve"> following criteria are met:</w:t>
      </w:r>
    </w:p>
    <w:p w:rsidRPr="00B641DA" w:rsidR="00B641DA" w:rsidP="00B641DA" w:rsidRDefault="00B641DA" w14:paraId="5BA1AFAF" w14:textId="77777777">
      <w:pPr>
        <w:spacing w:after="0" w:line="240" w:lineRule="auto"/>
        <w:mirrorIndents/>
        <w:rPr>
          <w:rFonts w:ascii="Arial" w:hAnsi="Arial" w:eastAsia="Times New Roman" w:cs="Arial"/>
          <w:sz w:val="24"/>
          <w:szCs w:val="24"/>
        </w:rPr>
      </w:pPr>
    </w:p>
    <w:p w:rsidRPr="00B641DA" w:rsidR="00B641DA" w:rsidP="00B641DA" w:rsidRDefault="00B641DA" w14:paraId="64DDA583" w14:textId="77777777">
      <w:pPr>
        <w:pStyle w:val="Default"/>
        <w:numPr>
          <w:ilvl w:val="0"/>
          <w:numId w:val="7"/>
        </w:numPr>
        <w:rPr>
          <w:color w:val="auto"/>
          <w:sz w:val="23"/>
          <w:szCs w:val="23"/>
        </w:rPr>
      </w:pPr>
      <w:r w:rsidRPr="00B641DA">
        <w:rPr>
          <w:color w:val="auto"/>
          <w:sz w:val="23"/>
          <w:szCs w:val="23"/>
        </w:rPr>
        <w:t xml:space="preserve">The self-catering </w:t>
      </w:r>
      <w:r w:rsidR="007A0980">
        <w:rPr>
          <w:color w:val="auto"/>
          <w:sz w:val="23"/>
          <w:szCs w:val="23"/>
        </w:rPr>
        <w:t>property is for 30 people or more</w:t>
      </w:r>
      <w:r w:rsidR="001755D5">
        <w:rPr>
          <w:color w:val="auto"/>
          <w:sz w:val="23"/>
          <w:szCs w:val="23"/>
        </w:rPr>
        <w:t>, or</w:t>
      </w:r>
    </w:p>
    <w:p w:rsidRPr="00B641DA" w:rsidR="00B641DA" w:rsidP="00B641DA" w:rsidRDefault="00B641DA" w14:paraId="262383BC" w14:textId="69F78F35">
      <w:pPr>
        <w:pStyle w:val="Default"/>
        <w:numPr>
          <w:ilvl w:val="0"/>
          <w:numId w:val="7"/>
        </w:numPr>
        <w:rPr>
          <w:color w:val="auto"/>
          <w:sz w:val="23"/>
          <w:szCs w:val="23"/>
        </w:rPr>
      </w:pPr>
      <w:r w:rsidRPr="00B641DA">
        <w:rPr>
          <w:color w:val="auto"/>
          <w:sz w:val="23"/>
          <w:szCs w:val="23"/>
        </w:rPr>
        <w:t xml:space="preserve">The self-catering accommodation </w:t>
      </w:r>
      <w:r w:rsidR="00A86BD6">
        <w:rPr>
          <w:color w:val="auto"/>
          <w:sz w:val="23"/>
          <w:szCs w:val="23"/>
        </w:rPr>
        <w:t>is classed as an</w:t>
      </w:r>
      <w:r w:rsidR="007A0980">
        <w:rPr>
          <w:color w:val="auto"/>
          <w:sz w:val="23"/>
          <w:szCs w:val="23"/>
        </w:rPr>
        <w:t xml:space="preserve"> outdoor education centre</w:t>
      </w:r>
      <w:r w:rsidR="00403CE5">
        <w:rPr>
          <w:color w:val="auto"/>
          <w:sz w:val="23"/>
          <w:szCs w:val="23"/>
        </w:rPr>
        <w:t xml:space="preserve"> or a tourist hostel</w:t>
      </w:r>
      <w:r w:rsidR="007E7F07">
        <w:rPr>
          <w:color w:val="auto"/>
          <w:sz w:val="23"/>
          <w:szCs w:val="23"/>
        </w:rPr>
        <w:t>.</w:t>
      </w:r>
    </w:p>
    <w:p w:rsidRPr="00B641DA" w:rsidR="00B641DA" w:rsidP="00B641DA" w:rsidRDefault="00B641DA" w14:paraId="3B81816A" w14:textId="77777777">
      <w:pPr>
        <w:spacing w:after="0" w:line="240" w:lineRule="auto"/>
        <w:mirrorIndents/>
        <w:rPr>
          <w:rFonts w:ascii="Arial" w:hAnsi="Arial" w:eastAsia="Times New Roman" w:cs="Arial"/>
          <w:sz w:val="24"/>
          <w:szCs w:val="24"/>
        </w:rPr>
      </w:pPr>
    </w:p>
    <w:p w:rsidR="00EE3BD1" w:rsidP="00607F69" w:rsidRDefault="00496C45" w14:paraId="724E893C" w14:textId="77777777">
      <w:pPr>
        <w:pStyle w:val="Default"/>
        <w:numPr>
          <w:ilvl w:val="0"/>
          <w:numId w:val="1"/>
        </w:numPr>
        <w:rPr>
          <w:color w:val="auto"/>
        </w:rPr>
      </w:pPr>
      <w:r>
        <w:rPr>
          <w:color w:val="auto"/>
        </w:rPr>
        <w:t>For self-catering properties, l</w:t>
      </w:r>
      <w:r w:rsidRPr="00B641DA" w:rsidR="00B641DA">
        <w:rPr>
          <w:color w:val="auto"/>
        </w:rPr>
        <w:t>ocal authorities have full discretion to request and examine trading business accounts, booking lists and self-assessment tax returns submitted to HMRC for the fin</w:t>
      </w:r>
      <w:r w:rsidR="007A0980">
        <w:rPr>
          <w:color w:val="auto"/>
        </w:rPr>
        <w:t>ancial year ending 31 March 2020</w:t>
      </w:r>
      <w:r w:rsidRPr="00B641DA" w:rsidR="00B641DA">
        <w:rPr>
          <w:color w:val="auto"/>
        </w:rPr>
        <w:t xml:space="preserve"> if additional evidence is required to demonstrate that </w:t>
      </w:r>
      <w:proofErr w:type="gramStart"/>
      <w:r w:rsidRPr="00B641DA" w:rsidR="00B641DA">
        <w:rPr>
          <w:color w:val="auto"/>
        </w:rPr>
        <w:t>this criteria</w:t>
      </w:r>
      <w:proofErr w:type="gramEnd"/>
      <w:r w:rsidRPr="00B641DA" w:rsidR="00B641DA">
        <w:rPr>
          <w:color w:val="auto"/>
        </w:rPr>
        <w:t xml:space="preserve"> is met. In cases where local authorities have decided to request additional evidence and the evidence shows that the scheme criteria are not met, local authorities are required to withhold payment of grant.</w:t>
      </w:r>
    </w:p>
    <w:p w:rsidR="00E9325C" w:rsidP="007A1D41" w:rsidRDefault="00E9325C" w14:paraId="49F3B8CF" w14:textId="77777777">
      <w:pPr>
        <w:pStyle w:val="Default"/>
        <w:ind w:left="720"/>
        <w:rPr>
          <w:color w:val="auto"/>
        </w:rPr>
      </w:pPr>
    </w:p>
    <w:p w:rsidR="00E9325C" w:rsidP="00607F69" w:rsidRDefault="007C29C1" w14:paraId="2605BA56" w14:textId="6BBA99A1">
      <w:pPr>
        <w:pStyle w:val="Default"/>
        <w:numPr>
          <w:ilvl w:val="0"/>
          <w:numId w:val="1"/>
        </w:numPr>
        <w:rPr>
          <w:color w:val="auto"/>
        </w:rPr>
      </w:pPr>
      <w:r>
        <w:rPr>
          <w:color w:val="auto"/>
        </w:rPr>
        <w:t xml:space="preserve">Tourist </w:t>
      </w:r>
      <w:r w:rsidR="00E9325C">
        <w:rPr>
          <w:color w:val="auto"/>
        </w:rPr>
        <w:t xml:space="preserve">Hostels are defined as properties such </w:t>
      </w:r>
      <w:proofErr w:type="gramStart"/>
      <w:r w:rsidR="00E9325C">
        <w:rPr>
          <w:color w:val="auto"/>
        </w:rPr>
        <w:t>as :</w:t>
      </w:r>
      <w:proofErr w:type="gramEnd"/>
      <w:r w:rsidR="00E9325C">
        <w:rPr>
          <w:color w:val="auto"/>
        </w:rPr>
        <w:t xml:space="preserve"> </w:t>
      </w:r>
    </w:p>
    <w:p w:rsidR="00E9325C" w:rsidP="007A1D41" w:rsidRDefault="00E9325C" w14:paraId="44CA469D" w14:textId="77777777">
      <w:pPr>
        <w:pStyle w:val="Default"/>
        <w:rPr>
          <w:color w:val="auto"/>
        </w:rPr>
      </w:pPr>
    </w:p>
    <w:p w:rsidRPr="00E9325C" w:rsidR="00E9325C" w:rsidP="00E9325C" w:rsidRDefault="00E9325C" w14:paraId="1F03D8EB" w14:textId="77777777">
      <w:pPr>
        <w:pStyle w:val="Default"/>
        <w:numPr>
          <w:ilvl w:val="0"/>
          <w:numId w:val="14"/>
        </w:numPr>
      </w:pPr>
      <w:r w:rsidRPr="00E9325C">
        <w:t xml:space="preserve">The service which it provides has an emphasis, on the sharing of facilities by people who do not necessarily reside in the same household. </w:t>
      </w:r>
    </w:p>
    <w:p w:rsidRPr="00E9325C" w:rsidR="00E9325C" w:rsidP="00E9325C" w:rsidRDefault="00E9325C" w14:paraId="71A567B7" w14:textId="77777777">
      <w:pPr>
        <w:pStyle w:val="Default"/>
        <w:numPr>
          <w:ilvl w:val="0"/>
          <w:numId w:val="14"/>
        </w:numPr>
      </w:pPr>
      <w:r w:rsidRPr="00E9325C">
        <w:t xml:space="preserve">Some bedrooms may be private, but typically at least some will be dormitory style shared rooms. Toilets and showers may be </w:t>
      </w:r>
      <w:proofErr w:type="spellStart"/>
      <w:r w:rsidRPr="00E9325C">
        <w:t>en</w:t>
      </w:r>
      <w:proofErr w:type="spellEnd"/>
      <w:r w:rsidRPr="00E9325C">
        <w:t xml:space="preserve">-suite or shared. </w:t>
      </w:r>
    </w:p>
    <w:p w:rsidR="00E9325C" w:rsidP="00E9325C" w:rsidRDefault="00E9325C" w14:paraId="7188C818" w14:textId="77777777">
      <w:pPr>
        <w:pStyle w:val="Default"/>
        <w:numPr>
          <w:ilvl w:val="0"/>
          <w:numId w:val="14"/>
        </w:numPr>
      </w:pPr>
      <w:r w:rsidRPr="00E9325C">
        <w:t>Normally, individual dormitory beds or private rooms can be booked separately.</w:t>
      </w:r>
    </w:p>
    <w:p w:rsidRPr="00E9325C" w:rsidR="00E9325C" w:rsidP="00E9325C" w:rsidRDefault="00F26383" w14:paraId="27714139" w14:textId="7FC6E4CD">
      <w:pPr>
        <w:pStyle w:val="Default"/>
        <w:numPr>
          <w:ilvl w:val="0"/>
          <w:numId w:val="14"/>
        </w:numPr>
      </w:pPr>
      <w:r>
        <w:t xml:space="preserve">Their purpose is </w:t>
      </w:r>
      <w:r w:rsidR="00CD3C87">
        <w:t xml:space="preserve">to </w:t>
      </w:r>
      <w:r>
        <w:t xml:space="preserve">provide accommodation </w:t>
      </w:r>
      <w:r w:rsidR="00CD3C87">
        <w:t xml:space="preserve">for </w:t>
      </w:r>
      <w:r>
        <w:t>vis</w:t>
      </w:r>
      <w:r w:rsidR="004E63CB">
        <w:t>i</w:t>
      </w:r>
      <w:r>
        <w:t>tors/tr</w:t>
      </w:r>
      <w:r w:rsidR="00CD3C87">
        <w:t xml:space="preserve">avellers </w:t>
      </w:r>
      <w:r w:rsidR="00775EBF">
        <w:t xml:space="preserve">and does not include accommodation provided </w:t>
      </w:r>
      <w:r w:rsidRPr="00E9325C" w:rsidR="00E9325C">
        <w:t>to homeless people or victims of domestic violence</w:t>
      </w:r>
    </w:p>
    <w:p w:rsidR="00E9325C" w:rsidP="007A1D41" w:rsidRDefault="00E9325C" w14:paraId="3EDFEEF7" w14:textId="77777777">
      <w:pPr>
        <w:pStyle w:val="Default"/>
        <w:rPr>
          <w:color w:val="auto"/>
        </w:rPr>
      </w:pPr>
    </w:p>
    <w:p w:rsidR="00B23A2D" w:rsidP="00B23A2D" w:rsidRDefault="00B23A2D" w14:paraId="2FDF499B" w14:textId="77777777">
      <w:pPr>
        <w:pStyle w:val="Default"/>
        <w:ind w:left="720"/>
        <w:rPr>
          <w:color w:val="auto"/>
        </w:rPr>
      </w:pPr>
    </w:p>
    <w:p w:rsidRPr="00607F69" w:rsidR="004E7048" w:rsidP="00B561A5" w:rsidRDefault="004E7048" w14:paraId="24178AEA" w14:textId="77777777">
      <w:pPr>
        <w:pStyle w:val="ListParagraph"/>
        <w:numPr>
          <w:ilvl w:val="0"/>
          <w:numId w:val="1"/>
        </w:numPr>
        <w:autoSpaceDE w:val="0"/>
        <w:autoSpaceDN w:val="0"/>
        <w:adjustRightInd w:val="0"/>
        <w:spacing w:after="0" w:line="240" w:lineRule="auto"/>
        <w:rPr>
          <w:rFonts w:ascii="Arial" w:hAnsi="Arial" w:cs="Arial"/>
          <w:color w:val="000000"/>
          <w:sz w:val="23"/>
          <w:szCs w:val="23"/>
        </w:rPr>
      </w:pPr>
      <w:r w:rsidRPr="004E7048">
        <w:rPr>
          <w:rFonts w:ascii="Arial" w:hAnsi="Arial" w:cs="Arial"/>
          <w:color w:val="000000"/>
          <w:sz w:val="23"/>
          <w:szCs w:val="23"/>
        </w:rPr>
        <w:t>The above list is not intended to be exhaustive as it would be impossible to list all the many and varied leisure</w:t>
      </w:r>
      <w:r w:rsidR="007A0980">
        <w:rPr>
          <w:rFonts w:ascii="Arial" w:hAnsi="Arial" w:cs="Arial"/>
          <w:color w:val="000000"/>
          <w:sz w:val="23"/>
          <w:szCs w:val="23"/>
        </w:rPr>
        <w:t xml:space="preserve">, retail, </w:t>
      </w:r>
      <w:proofErr w:type="gramStart"/>
      <w:r w:rsidR="007A0980">
        <w:rPr>
          <w:rFonts w:ascii="Arial" w:hAnsi="Arial" w:cs="Arial"/>
          <w:color w:val="000000"/>
          <w:sz w:val="23"/>
          <w:szCs w:val="23"/>
        </w:rPr>
        <w:t>tourism</w:t>
      </w:r>
      <w:proofErr w:type="gramEnd"/>
      <w:r w:rsidRPr="004E7048">
        <w:rPr>
          <w:rFonts w:ascii="Arial" w:hAnsi="Arial" w:cs="Arial"/>
          <w:color w:val="000000"/>
          <w:sz w:val="23"/>
          <w:szCs w:val="23"/>
        </w:rPr>
        <w:t xml:space="preserve"> and hospitality uses that exist. There will also be mixed uses. However, it is intended to be a guide for local authorities as to the types of uses that the Welsh Government considers for this purpose to be eligible for </w:t>
      </w:r>
      <w:r>
        <w:rPr>
          <w:rFonts w:ascii="Arial" w:hAnsi="Arial" w:cs="Arial"/>
          <w:color w:val="000000"/>
          <w:sz w:val="23"/>
          <w:szCs w:val="23"/>
        </w:rPr>
        <w:t>grant funding</w:t>
      </w:r>
      <w:r w:rsidRPr="004E7048">
        <w:rPr>
          <w:rFonts w:ascii="Arial" w:hAnsi="Arial" w:cs="Arial"/>
          <w:color w:val="000000"/>
          <w:sz w:val="23"/>
          <w:szCs w:val="23"/>
        </w:rPr>
        <w:t xml:space="preserve">. Local authorities should determine for themselves whether </w:t>
      </w:r>
      <w:proofErr w:type="gramStart"/>
      <w:r w:rsidRPr="004E7048">
        <w:rPr>
          <w:rFonts w:ascii="Arial" w:hAnsi="Arial" w:cs="Arial"/>
          <w:color w:val="000000"/>
          <w:sz w:val="23"/>
          <w:szCs w:val="23"/>
        </w:rPr>
        <w:t>particular properties</w:t>
      </w:r>
      <w:proofErr w:type="gramEnd"/>
      <w:r w:rsidRPr="004E7048">
        <w:rPr>
          <w:rFonts w:ascii="Arial" w:hAnsi="Arial" w:cs="Arial"/>
          <w:color w:val="000000"/>
          <w:sz w:val="23"/>
          <w:szCs w:val="23"/>
        </w:rPr>
        <w:t xml:space="preserve"> not listed are broadly similar in nature to those above and, if so, to consider </w:t>
      </w:r>
      <w:r w:rsidRPr="004E7048">
        <w:rPr>
          <w:rFonts w:ascii="Arial" w:hAnsi="Arial" w:cs="Arial"/>
          <w:color w:val="000000"/>
          <w:sz w:val="23"/>
          <w:szCs w:val="23"/>
        </w:rPr>
        <w:lastRenderedPageBreak/>
        <w:t xml:space="preserve">them eligible for the </w:t>
      </w:r>
      <w:r>
        <w:rPr>
          <w:rFonts w:ascii="Arial" w:hAnsi="Arial" w:cs="Arial"/>
          <w:color w:val="000000"/>
          <w:sz w:val="23"/>
          <w:szCs w:val="23"/>
        </w:rPr>
        <w:t>grant</w:t>
      </w:r>
      <w:r w:rsidRPr="004E7048">
        <w:rPr>
          <w:rFonts w:ascii="Arial" w:hAnsi="Arial" w:cs="Arial"/>
          <w:color w:val="000000"/>
          <w:sz w:val="23"/>
          <w:szCs w:val="23"/>
        </w:rPr>
        <w:t xml:space="preserve">. Conversely, properties that are not broadly similar in nature to those listed above should not be eligible for the </w:t>
      </w:r>
      <w:r>
        <w:rPr>
          <w:rFonts w:ascii="Arial" w:hAnsi="Arial" w:cs="Arial"/>
          <w:color w:val="000000"/>
          <w:sz w:val="23"/>
          <w:szCs w:val="23"/>
        </w:rPr>
        <w:t>grant</w:t>
      </w:r>
      <w:r w:rsidRPr="004E7048">
        <w:rPr>
          <w:rFonts w:ascii="Arial" w:hAnsi="Arial" w:cs="Arial"/>
          <w:color w:val="000000"/>
          <w:sz w:val="23"/>
          <w:szCs w:val="23"/>
        </w:rPr>
        <w:t xml:space="preserve">. </w:t>
      </w:r>
    </w:p>
    <w:p w:rsidRPr="00496C45" w:rsidR="00496C45" w:rsidP="00496C45" w:rsidRDefault="00496C45" w14:paraId="3638F10D" w14:textId="77777777">
      <w:pPr>
        <w:autoSpaceDE w:val="0"/>
        <w:autoSpaceDN w:val="0"/>
        <w:adjustRightInd w:val="0"/>
        <w:spacing w:after="0" w:line="240" w:lineRule="auto"/>
        <w:rPr>
          <w:rFonts w:ascii="Arial" w:hAnsi="Arial" w:cs="Arial"/>
          <w:color w:val="000000"/>
          <w:sz w:val="24"/>
          <w:szCs w:val="24"/>
        </w:rPr>
      </w:pPr>
    </w:p>
    <w:p w:rsidRPr="00A86BD6" w:rsidR="00A86BD6" w:rsidP="003B29A6" w:rsidRDefault="00A86BD6" w14:paraId="4184427C" w14:textId="7777777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color w:val="000000"/>
          <w:sz w:val="23"/>
          <w:szCs w:val="23"/>
        </w:rPr>
        <w:t>P</w:t>
      </w:r>
      <w:r w:rsidRPr="00A86BD6">
        <w:rPr>
          <w:rFonts w:ascii="Arial" w:hAnsi="Arial" w:cs="Arial"/>
          <w:sz w:val="24"/>
          <w:szCs w:val="24"/>
        </w:rPr>
        <w:t xml:space="preserve">remises that are excluded from eligibility from the current retail, </w:t>
      </w:r>
      <w:proofErr w:type="gramStart"/>
      <w:r w:rsidRPr="00A86BD6">
        <w:rPr>
          <w:rFonts w:ascii="Arial" w:hAnsi="Arial" w:cs="Arial"/>
          <w:sz w:val="24"/>
          <w:szCs w:val="24"/>
        </w:rPr>
        <w:t>leisure</w:t>
      </w:r>
      <w:proofErr w:type="gramEnd"/>
      <w:r w:rsidRPr="00A86BD6">
        <w:rPr>
          <w:rFonts w:ascii="Arial" w:hAnsi="Arial" w:cs="Arial"/>
          <w:sz w:val="24"/>
          <w:szCs w:val="24"/>
        </w:rPr>
        <w:t xml:space="preserve"> and hospitality rates relief scheme, will also be excluded from eligibility for this grant. For example: Gaming establishments (as generally found in a city centre environment but potentially also located anywhere) that usually have access limited to people aged 18 and over and are a) not entitled to SBRR and b) where gambling rather than amusement is the predominant activity will not be eligible for grant support</w:t>
      </w:r>
    </w:p>
    <w:p w:rsidR="00455F3F" w:rsidP="00455F3F" w:rsidRDefault="00455F3F" w14:paraId="09F762D2" w14:textId="77777777">
      <w:pPr>
        <w:autoSpaceDE w:val="0"/>
        <w:autoSpaceDN w:val="0"/>
        <w:adjustRightInd w:val="0"/>
        <w:spacing w:after="0" w:line="240" w:lineRule="auto"/>
        <w:rPr>
          <w:rFonts w:ascii="Arial" w:hAnsi="Arial" w:cs="Arial"/>
          <w:sz w:val="24"/>
          <w:szCs w:val="24"/>
        </w:rPr>
      </w:pPr>
    </w:p>
    <w:p w:rsidRPr="009E2C93" w:rsidR="00455F3F" w:rsidP="009E2C93" w:rsidRDefault="00455F3F" w14:paraId="7296C89C"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t>Registration Details and Declarations</w:t>
      </w:r>
    </w:p>
    <w:p w:rsidRPr="00455F3F" w:rsidR="00455F3F" w:rsidP="00455F3F" w:rsidRDefault="00455F3F" w14:paraId="1D9AFCF7" w14:textId="77777777">
      <w:pPr>
        <w:autoSpaceDE w:val="0"/>
        <w:autoSpaceDN w:val="0"/>
        <w:adjustRightInd w:val="0"/>
        <w:spacing w:after="0" w:line="240" w:lineRule="auto"/>
        <w:rPr>
          <w:rFonts w:ascii="Arial" w:hAnsi="Arial" w:cs="Arial"/>
          <w:sz w:val="24"/>
          <w:szCs w:val="24"/>
        </w:rPr>
      </w:pPr>
    </w:p>
    <w:p w:rsidRPr="00937492" w:rsidR="00455F3F" w:rsidP="004A44D3" w:rsidRDefault="00455F3F" w14:paraId="5DE73F9C" w14:textId="7777777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color w:val="000000"/>
          <w:sz w:val="23"/>
          <w:szCs w:val="23"/>
        </w:rPr>
        <w:t xml:space="preserve">It is expected that all businesses will need to complete a registration process to </w:t>
      </w:r>
      <w:r w:rsidR="00937492">
        <w:rPr>
          <w:rFonts w:ascii="Arial" w:hAnsi="Arial" w:cs="Arial"/>
          <w:color w:val="000000"/>
          <w:sz w:val="23"/>
          <w:szCs w:val="23"/>
        </w:rPr>
        <w:t xml:space="preserve">confirm the details of the business, and to agree to </w:t>
      </w:r>
      <w:proofErr w:type="gramStart"/>
      <w:r w:rsidR="00937492">
        <w:rPr>
          <w:rFonts w:ascii="Arial" w:hAnsi="Arial" w:cs="Arial"/>
          <w:color w:val="000000"/>
          <w:sz w:val="23"/>
          <w:szCs w:val="23"/>
        </w:rPr>
        <w:t>a number of</w:t>
      </w:r>
      <w:proofErr w:type="gramEnd"/>
      <w:r w:rsidR="00937492">
        <w:rPr>
          <w:rFonts w:ascii="Arial" w:hAnsi="Arial" w:cs="Arial"/>
          <w:color w:val="000000"/>
          <w:sz w:val="23"/>
          <w:szCs w:val="23"/>
        </w:rPr>
        <w:t xml:space="preserve"> declarations. This registration should include the following information as a minimum (however individual LA’s may wish to add additional information in line with their process requirements).</w:t>
      </w:r>
    </w:p>
    <w:p w:rsidR="00937492" w:rsidP="00937492" w:rsidRDefault="00937492" w14:paraId="0B802023" w14:textId="77777777">
      <w:pPr>
        <w:autoSpaceDE w:val="0"/>
        <w:autoSpaceDN w:val="0"/>
        <w:adjustRightInd w:val="0"/>
        <w:spacing w:after="0" w:line="240" w:lineRule="auto"/>
        <w:rPr>
          <w:rFonts w:ascii="Arial" w:hAnsi="Arial" w:cs="Arial"/>
          <w:sz w:val="24"/>
          <w:szCs w:val="24"/>
        </w:rPr>
      </w:pPr>
    </w:p>
    <w:p w:rsidR="00937492" w:rsidP="00937492" w:rsidRDefault="00937492" w14:paraId="4D5D97BC"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Business Name</w:t>
      </w:r>
    </w:p>
    <w:p w:rsidR="00937492" w:rsidP="00937492" w:rsidRDefault="00937492" w14:paraId="1A92E9E8"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Business Address</w:t>
      </w:r>
    </w:p>
    <w:p w:rsidR="00937492" w:rsidP="00937492" w:rsidRDefault="00937492" w14:paraId="11241E42"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Type of Business (hospitality, retail, leisure, tourism, supply chain)</w:t>
      </w:r>
    </w:p>
    <w:p w:rsidR="0040790A" w:rsidP="00937492" w:rsidRDefault="0040790A" w14:paraId="31A98D90"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No. of employees</w:t>
      </w:r>
    </w:p>
    <w:p w:rsidR="00937492" w:rsidP="00937492" w:rsidRDefault="00937492" w14:paraId="50A8A102"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Bank Account Details</w:t>
      </w:r>
    </w:p>
    <w:p w:rsidRPr="00937492" w:rsidR="00937492" w:rsidP="00937492" w:rsidRDefault="00937492" w14:paraId="70359F71" w14:textId="77777777">
      <w:pPr>
        <w:pStyle w:val="ListParagraph"/>
        <w:autoSpaceDE w:val="0"/>
        <w:autoSpaceDN w:val="0"/>
        <w:adjustRightInd w:val="0"/>
        <w:spacing w:after="0" w:line="240" w:lineRule="auto"/>
        <w:ind w:left="1080"/>
        <w:rPr>
          <w:rFonts w:ascii="Arial" w:hAnsi="Arial" w:cs="Arial"/>
          <w:sz w:val="24"/>
          <w:szCs w:val="24"/>
        </w:rPr>
      </w:pPr>
    </w:p>
    <w:p w:rsidRPr="000E6BB8" w:rsidR="00691C2D" w:rsidP="00691C2D" w:rsidRDefault="00937492" w14:paraId="5432AA76" w14:textId="7777777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color w:val="000000"/>
          <w:sz w:val="23"/>
          <w:szCs w:val="23"/>
        </w:rPr>
        <w:t xml:space="preserve"> In addition, the registration forms should contain the following declarations.</w:t>
      </w:r>
    </w:p>
    <w:p w:rsidR="00937492" w:rsidP="00937492" w:rsidRDefault="00937492" w14:paraId="36C246D0" w14:textId="77777777">
      <w:pPr>
        <w:autoSpaceDE w:val="0"/>
        <w:autoSpaceDN w:val="0"/>
        <w:adjustRightInd w:val="0"/>
        <w:spacing w:after="0" w:line="240" w:lineRule="auto"/>
        <w:rPr>
          <w:rFonts w:ascii="Arial" w:hAnsi="Arial" w:cs="Arial"/>
          <w:sz w:val="24"/>
          <w:szCs w:val="24"/>
        </w:rPr>
      </w:pPr>
    </w:p>
    <w:p w:rsidR="00937492" w:rsidP="00937492" w:rsidRDefault="00937492" w14:paraId="56235A26"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I declare that my business has been impacted by the restrictions brought into place on the 26</w:t>
      </w:r>
      <w:r w:rsidRPr="00937492">
        <w:rPr>
          <w:rFonts w:ascii="Arial" w:hAnsi="Arial" w:cs="Arial"/>
          <w:sz w:val="24"/>
          <w:szCs w:val="24"/>
          <w:vertAlign w:val="superscript"/>
        </w:rPr>
        <w:t>th</w:t>
      </w:r>
      <w:r>
        <w:rPr>
          <w:rFonts w:ascii="Arial" w:hAnsi="Arial" w:cs="Arial"/>
          <w:sz w:val="24"/>
          <w:szCs w:val="24"/>
        </w:rPr>
        <w:t xml:space="preserve"> December 2021</w:t>
      </w:r>
      <w:r w:rsidR="00A86BD6">
        <w:rPr>
          <w:rFonts w:ascii="Arial" w:hAnsi="Arial" w:cs="Arial"/>
          <w:sz w:val="24"/>
          <w:szCs w:val="24"/>
        </w:rPr>
        <w:t>, with supply chain businesses impacted by a reduction in turnover of</w:t>
      </w:r>
      <w:r w:rsidR="00EA4FB9">
        <w:rPr>
          <w:rFonts w:ascii="Arial" w:hAnsi="Arial" w:cs="Arial"/>
          <w:sz w:val="24"/>
          <w:szCs w:val="24"/>
        </w:rPr>
        <w:t xml:space="preserve"> greater than</w:t>
      </w:r>
      <w:r w:rsidR="001168BC">
        <w:rPr>
          <w:rFonts w:ascii="Arial" w:hAnsi="Arial" w:cs="Arial"/>
          <w:sz w:val="24"/>
          <w:szCs w:val="24"/>
        </w:rPr>
        <w:t xml:space="preserve"> </w:t>
      </w:r>
      <w:r w:rsidR="00A86BD6">
        <w:rPr>
          <w:rFonts w:ascii="Arial" w:hAnsi="Arial" w:cs="Arial"/>
          <w:sz w:val="24"/>
          <w:szCs w:val="24"/>
        </w:rPr>
        <w:t>40%</w:t>
      </w:r>
    </w:p>
    <w:p w:rsidR="008644D1" w:rsidP="00937492" w:rsidRDefault="008644D1" w14:paraId="254653AD"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declare that my business was trading up to the </w:t>
      </w:r>
      <w:r w:rsidR="00D319A6">
        <w:rPr>
          <w:rFonts w:ascii="Arial" w:hAnsi="Arial" w:cs="Arial"/>
          <w:sz w:val="24"/>
          <w:szCs w:val="24"/>
        </w:rPr>
        <w:t>13</w:t>
      </w:r>
      <w:r w:rsidRPr="008644D1">
        <w:rPr>
          <w:rFonts w:ascii="Arial" w:hAnsi="Arial" w:cs="Arial"/>
          <w:sz w:val="24"/>
          <w:szCs w:val="24"/>
          <w:vertAlign w:val="superscript"/>
        </w:rPr>
        <w:t>th</w:t>
      </w:r>
      <w:r>
        <w:rPr>
          <w:rFonts w:ascii="Arial" w:hAnsi="Arial" w:cs="Arial"/>
          <w:sz w:val="24"/>
          <w:szCs w:val="24"/>
        </w:rPr>
        <w:t xml:space="preserve"> December </w:t>
      </w:r>
      <w:r w:rsidR="006F0034">
        <w:rPr>
          <w:rFonts w:ascii="Arial" w:hAnsi="Arial" w:cs="Arial"/>
          <w:sz w:val="24"/>
          <w:szCs w:val="24"/>
        </w:rPr>
        <w:t xml:space="preserve">2021 </w:t>
      </w:r>
      <w:r>
        <w:rPr>
          <w:rFonts w:ascii="Arial" w:hAnsi="Arial" w:cs="Arial"/>
          <w:sz w:val="24"/>
          <w:szCs w:val="24"/>
        </w:rPr>
        <w:t>and would be expected to trade to the 14</w:t>
      </w:r>
      <w:r w:rsidRPr="008644D1">
        <w:rPr>
          <w:rFonts w:ascii="Arial" w:hAnsi="Arial" w:cs="Arial"/>
          <w:sz w:val="24"/>
          <w:szCs w:val="24"/>
          <w:vertAlign w:val="superscript"/>
        </w:rPr>
        <w:t>th</w:t>
      </w:r>
      <w:r>
        <w:rPr>
          <w:rFonts w:ascii="Arial" w:hAnsi="Arial" w:cs="Arial"/>
          <w:sz w:val="24"/>
          <w:szCs w:val="24"/>
        </w:rPr>
        <w:t xml:space="preserve"> February 2022</w:t>
      </w:r>
    </w:p>
    <w:p w:rsidRPr="001F6029" w:rsidR="001F6029" w:rsidP="001F6029" w:rsidRDefault="001F6029" w14:paraId="1604CE98" w14:textId="77777777">
      <w:pPr>
        <w:pStyle w:val="ListParagraph"/>
        <w:numPr>
          <w:ilvl w:val="0"/>
          <w:numId w:val="13"/>
        </w:numPr>
        <w:spacing w:line="256" w:lineRule="auto"/>
        <w:rPr>
          <w:rFonts w:ascii="Arial" w:hAnsi="Arial" w:cs="Arial"/>
          <w:sz w:val="24"/>
          <w:szCs w:val="24"/>
        </w:rPr>
      </w:pPr>
      <w:r w:rsidRPr="001F6029">
        <w:rPr>
          <w:rFonts w:ascii="Arial" w:hAnsi="Arial" w:cs="Arial"/>
          <w:sz w:val="24"/>
          <w:szCs w:val="24"/>
        </w:rPr>
        <w:t xml:space="preserve">I understand that I can be awarded a Non-Domestic Rates Grant(s) OR a Discretionary Grant for this </w:t>
      </w:r>
      <w:proofErr w:type="gramStart"/>
      <w:r w:rsidRPr="001F6029">
        <w:rPr>
          <w:rFonts w:ascii="Arial" w:hAnsi="Arial" w:cs="Arial"/>
          <w:sz w:val="24"/>
          <w:szCs w:val="24"/>
        </w:rPr>
        <w:t>business</w:t>
      </w:r>
      <w:proofErr w:type="gramEnd"/>
      <w:r w:rsidRPr="001F6029">
        <w:rPr>
          <w:rFonts w:ascii="Arial" w:hAnsi="Arial" w:cs="Arial"/>
          <w:sz w:val="24"/>
          <w:szCs w:val="24"/>
        </w:rPr>
        <w:t xml:space="preserve"> but I cannot be awarded both types of grant for this business.</w:t>
      </w:r>
    </w:p>
    <w:p w:rsidR="00934BDD" w:rsidP="00937492" w:rsidRDefault="00934BDD" w14:paraId="51766047"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I Declare that the grant received will be used to support the business</w:t>
      </w:r>
    </w:p>
    <w:p w:rsidR="008644D1" w:rsidP="00937492" w:rsidRDefault="008644D1" w14:paraId="45587370"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I declare that all the information provided above is true and accurate</w:t>
      </w:r>
    </w:p>
    <w:p w:rsidR="00D77B14" w:rsidP="00937492" w:rsidRDefault="00D77B14" w14:paraId="6D515BE3" w14:textId="77777777">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I declare that I will not make any staff redundant for the period of this funding (to the 14</w:t>
      </w:r>
      <w:r w:rsidRPr="000E6BB8">
        <w:rPr>
          <w:rFonts w:ascii="Arial" w:hAnsi="Arial" w:cs="Arial"/>
          <w:sz w:val="24"/>
          <w:szCs w:val="24"/>
          <w:vertAlign w:val="superscript"/>
        </w:rPr>
        <w:t>th</w:t>
      </w:r>
      <w:r>
        <w:rPr>
          <w:rFonts w:ascii="Arial" w:hAnsi="Arial" w:cs="Arial"/>
          <w:sz w:val="24"/>
          <w:szCs w:val="24"/>
        </w:rPr>
        <w:t xml:space="preserve"> February)</w:t>
      </w:r>
    </w:p>
    <w:p w:rsidR="0019328C" w:rsidP="005C677F" w:rsidRDefault="0019328C" w14:paraId="653F0940" w14:textId="77777777">
      <w:pPr>
        <w:pStyle w:val="ListParagraph"/>
        <w:numPr>
          <w:ilvl w:val="0"/>
          <w:numId w:val="10"/>
        </w:numPr>
        <w:autoSpaceDE w:val="0"/>
        <w:autoSpaceDN w:val="0"/>
        <w:adjustRightInd w:val="0"/>
        <w:spacing w:after="0" w:line="240" w:lineRule="auto"/>
        <w:rPr>
          <w:rFonts w:ascii="Arial" w:hAnsi="Arial" w:cs="Arial"/>
          <w:sz w:val="24"/>
          <w:szCs w:val="24"/>
        </w:rPr>
      </w:pPr>
      <w:r w:rsidRPr="0019328C">
        <w:rPr>
          <w:rFonts w:ascii="Arial" w:hAnsi="Arial" w:cs="Arial"/>
          <w:sz w:val="24"/>
          <w:szCs w:val="24"/>
        </w:rPr>
        <w:t>I declare that my business is complying with all Welsh Government regulations and guidance to protect our staff and the public</w:t>
      </w:r>
      <w:r w:rsidR="005C677F">
        <w:rPr>
          <w:rFonts w:ascii="Arial" w:hAnsi="Arial" w:cs="Arial"/>
          <w:sz w:val="24"/>
          <w:szCs w:val="24"/>
        </w:rPr>
        <w:t xml:space="preserve"> </w:t>
      </w:r>
      <w:r w:rsidRPr="005C677F" w:rsidR="005C677F">
        <w:rPr>
          <w:rFonts w:ascii="Arial" w:hAnsi="Arial" w:cs="Arial"/>
          <w:sz w:val="24"/>
          <w:szCs w:val="24"/>
        </w:rPr>
        <w:t>and recognise failure to do so can lead to claw back of grants provided.</w:t>
      </w:r>
    </w:p>
    <w:p w:rsidRPr="00B4362D" w:rsidR="00B4362D" w:rsidP="00B4362D" w:rsidRDefault="00B4362D" w14:paraId="3E52CAC5" w14:textId="77777777">
      <w:pPr>
        <w:pStyle w:val="ListParagraph"/>
        <w:numPr>
          <w:ilvl w:val="0"/>
          <w:numId w:val="10"/>
        </w:numPr>
        <w:rPr>
          <w:rFonts w:ascii="Arial" w:hAnsi="Arial" w:cs="Arial"/>
          <w:sz w:val="24"/>
          <w:szCs w:val="24"/>
        </w:rPr>
      </w:pPr>
      <w:r w:rsidRPr="00B4362D">
        <w:rPr>
          <w:rFonts w:ascii="Arial" w:hAnsi="Arial" w:cs="Arial"/>
          <w:sz w:val="24"/>
          <w:szCs w:val="24"/>
        </w:rPr>
        <w:t>I declare that the total amount of funding received in grant aid does not exceed my annual turnover</w:t>
      </w:r>
    </w:p>
    <w:p w:rsidRPr="00FA6375" w:rsidR="00FA6375" w:rsidP="00FA6375" w:rsidRDefault="00FA6375" w14:paraId="0939BE56" w14:textId="77777777">
      <w:pPr>
        <w:pStyle w:val="ListParagraph"/>
        <w:numPr>
          <w:ilvl w:val="0"/>
          <w:numId w:val="10"/>
        </w:numPr>
        <w:autoSpaceDE w:val="0"/>
        <w:autoSpaceDN w:val="0"/>
        <w:adjustRightInd w:val="0"/>
        <w:spacing w:after="0" w:line="240" w:lineRule="auto"/>
        <w:rPr>
          <w:rFonts w:ascii="Arial" w:hAnsi="Arial" w:cs="Arial"/>
          <w:sz w:val="24"/>
          <w:szCs w:val="24"/>
        </w:rPr>
      </w:pPr>
      <w:r w:rsidRPr="00FA6375">
        <w:rPr>
          <w:rFonts w:ascii="Arial" w:hAnsi="Arial" w:cs="Arial"/>
          <w:sz w:val="24"/>
          <w:szCs w:val="24"/>
        </w:rPr>
        <w:t xml:space="preserve">I understand that if a grant payment is made and evidence subsequently emerges to show that I am not eligible for that grant payment, the Local Authority, acting on behalf of Welsh Government, may require repayment of the grant in full or part from me. Also, should it be determined that the payment was made </w:t>
      </w:r>
      <w:proofErr w:type="gramStart"/>
      <w:r w:rsidRPr="00FA6375">
        <w:rPr>
          <w:rFonts w:ascii="Arial" w:hAnsi="Arial" w:cs="Arial"/>
          <w:sz w:val="24"/>
          <w:szCs w:val="24"/>
        </w:rPr>
        <w:t>as a result of</w:t>
      </w:r>
      <w:proofErr w:type="gramEnd"/>
      <w:r w:rsidRPr="00FA6375">
        <w:rPr>
          <w:rFonts w:ascii="Arial" w:hAnsi="Arial" w:cs="Arial"/>
          <w:sz w:val="24"/>
          <w:szCs w:val="24"/>
        </w:rPr>
        <w:t xml:space="preserve"> an act of fraud by me or on my behalf, legal action may be taken against me</w:t>
      </w:r>
    </w:p>
    <w:p w:rsidR="00B4362D" w:rsidP="00FA6375" w:rsidRDefault="00FA6375" w14:paraId="0747A9C2" w14:textId="77777777">
      <w:pPr>
        <w:pStyle w:val="ListParagraph"/>
        <w:numPr>
          <w:ilvl w:val="0"/>
          <w:numId w:val="10"/>
        </w:numPr>
        <w:autoSpaceDE w:val="0"/>
        <w:autoSpaceDN w:val="0"/>
        <w:adjustRightInd w:val="0"/>
        <w:spacing w:after="0" w:line="240" w:lineRule="auto"/>
        <w:rPr>
          <w:rFonts w:ascii="Arial" w:hAnsi="Arial" w:cs="Arial"/>
          <w:sz w:val="24"/>
          <w:szCs w:val="24"/>
        </w:rPr>
      </w:pPr>
      <w:r w:rsidRPr="00FA6375">
        <w:rPr>
          <w:rFonts w:ascii="Arial" w:hAnsi="Arial" w:cs="Arial"/>
          <w:sz w:val="24"/>
          <w:szCs w:val="24"/>
        </w:rPr>
        <w:t>I acknowledge that my Local Authority will undertake any appropriate business checks considered necessary to assess the application</w:t>
      </w:r>
    </w:p>
    <w:p w:rsidRPr="00F83C89" w:rsidR="001F6029" w:rsidP="001F6029" w:rsidRDefault="001F6029" w14:paraId="63483A03" w14:textId="77777777">
      <w:pPr>
        <w:pStyle w:val="ListParagraph"/>
        <w:numPr>
          <w:ilvl w:val="0"/>
          <w:numId w:val="13"/>
        </w:numPr>
        <w:autoSpaceDE w:val="0"/>
        <w:autoSpaceDN w:val="0"/>
        <w:adjustRightInd w:val="0"/>
        <w:spacing w:after="0" w:line="240" w:lineRule="auto"/>
        <w:rPr>
          <w:rFonts w:ascii="Arial" w:hAnsi="Arial" w:cs="Arial"/>
          <w:sz w:val="28"/>
          <w:szCs w:val="28"/>
        </w:rPr>
      </w:pPr>
      <w:r w:rsidRPr="001F6029">
        <w:rPr>
          <w:rFonts w:ascii="Arial" w:hAnsi="Arial" w:cs="Arial"/>
          <w:sz w:val="24"/>
          <w:szCs w:val="24"/>
        </w:rPr>
        <w:t>I confirm that I have read and understood the privacy notice which can be accessed at this link:</w:t>
      </w:r>
      <w:r w:rsidRPr="001F6029">
        <w:rPr>
          <w:rFonts w:ascii="Arial" w:hAnsi="Arial" w:cs="Arial"/>
          <w:sz w:val="28"/>
          <w:szCs w:val="28"/>
        </w:rPr>
        <w:t xml:space="preserve"> </w:t>
      </w:r>
      <w:hyperlink w:history="1" r:id="rId10">
        <w:r>
          <w:rPr>
            <w:rStyle w:val="Hyperlink"/>
          </w:rPr>
          <w:t>Privacy Notice - Welsh Government Economic Resilience Fund Grants - Administered by Local Authorities | Business Wales</w:t>
        </w:r>
      </w:hyperlink>
    </w:p>
    <w:p w:rsidR="00F83C89" w:rsidP="001F6029" w:rsidRDefault="00F83C89" w14:paraId="64E66A51" w14:textId="77777777">
      <w:pPr>
        <w:pStyle w:val="ListParagraph"/>
        <w:numPr>
          <w:ilvl w:val="0"/>
          <w:numId w:val="13"/>
        </w:numPr>
        <w:autoSpaceDE w:val="0"/>
        <w:autoSpaceDN w:val="0"/>
        <w:adjustRightInd w:val="0"/>
        <w:spacing w:after="0" w:line="240" w:lineRule="auto"/>
        <w:rPr>
          <w:rFonts w:ascii="Arial" w:hAnsi="Arial" w:cs="Arial"/>
          <w:sz w:val="28"/>
          <w:szCs w:val="28"/>
        </w:rPr>
      </w:pPr>
      <w:r>
        <w:rPr>
          <w:rFonts w:ascii="Arial" w:hAnsi="Arial" w:cs="Arial"/>
          <w:sz w:val="24"/>
          <w:szCs w:val="24"/>
        </w:rPr>
        <w:lastRenderedPageBreak/>
        <w:t xml:space="preserve">The final decision is at the discretion of the Local Authority, and there is no formal appeals process, however Local Authorities will review any reasonable representations. </w:t>
      </w:r>
    </w:p>
    <w:p w:rsidR="008644D1" w:rsidP="008644D1" w:rsidRDefault="008644D1" w14:paraId="76898E79" w14:textId="77777777">
      <w:pPr>
        <w:autoSpaceDE w:val="0"/>
        <w:autoSpaceDN w:val="0"/>
        <w:adjustRightInd w:val="0"/>
        <w:spacing w:after="0" w:line="240" w:lineRule="auto"/>
        <w:rPr>
          <w:rFonts w:ascii="Arial" w:hAnsi="Arial" w:cs="Arial"/>
          <w:sz w:val="24"/>
          <w:szCs w:val="24"/>
        </w:rPr>
      </w:pPr>
    </w:p>
    <w:p w:rsidRPr="009E2C93" w:rsidR="008644D1" w:rsidP="009E2C93" w:rsidRDefault="00453FF8" w14:paraId="162BAB20" w14:textId="77777777">
      <w:pPr>
        <w:pStyle w:val="Heading2"/>
        <w:rPr>
          <w:rFonts w:ascii="Arial" w:hAnsi="Arial" w:cs="Arial" w:eastAsiaTheme="minorHAnsi"/>
          <w:b/>
          <w:bCs/>
          <w:color w:val="auto"/>
          <w:sz w:val="36"/>
          <w:szCs w:val="36"/>
        </w:rPr>
      </w:pPr>
      <w:r w:rsidRPr="009E2C93">
        <w:rPr>
          <w:rFonts w:ascii="Arial" w:hAnsi="Arial" w:cs="Arial" w:eastAsiaTheme="minorHAnsi"/>
          <w:b/>
          <w:bCs/>
          <w:color w:val="auto"/>
          <w:sz w:val="36"/>
          <w:szCs w:val="36"/>
        </w:rPr>
        <w:t>Subsidy Control</w:t>
      </w:r>
    </w:p>
    <w:p w:rsidRPr="00E8517E" w:rsidR="00691C2D" w:rsidP="00E8517E" w:rsidRDefault="00691C2D" w14:paraId="44DC50F6" w14:textId="77777777">
      <w:pPr>
        <w:autoSpaceDE w:val="0"/>
        <w:autoSpaceDN w:val="0"/>
        <w:adjustRightInd w:val="0"/>
        <w:spacing w:after="0" w:line="240" w:lineRule="auto"/>
        <w:rPr>
          <w:rFonts w:ascii="Arial" w:hAnsi="Arial" w:cs="Arial"/>
          <w:sz w:val="24"/>
          <w:szCs w:val="24"/>
        </w:rPr>
      </w:pPr>
    </w:p>
    <w:p w:rsidRPr="008B7A38" w:rsidR="008B7A38" w:rsidP="008B7A38" w:rsidRDefault="00691C2D" w14:paraId="531AC302" w14:textId="77777777">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It is expected that the Small Amounts of Financial Assistance (SAFA) will be utilised as the l</w:t>
      </w:r>
      <w:r w:rsidR="008B7A38">
        <w:rPr>
          <w:rFonts w:ascii="Arial" w:hAnsi="Arial" w:cs="Arial"/>
          <w:sz w:val="24"/>
          <w:szCs w:val="24"/>
        </w:rPr>
        <w:t>egal route for this funding</w:t>
      </w:r>
      <w:r w:rsidRPr="008B7A38" w:rsidR="008B7A38">
        <w:rPr>
          <w:rFonts w:ascii="Arial" w:hAnsi="Arial" w:cs="Arial"/>
          <w:sz w:val="24"/>
          <w:szCs w:val="24"/>
        </w:rPr>
        <w:t>, the limit for funding in the previous 3 years is £335,000.</w:t>
      </w:r>
    </w:p>
    <w:p w:rsidRPr="008B7A38" w:rsidR="008B7A38" w:rsidP="008B7A38" w:rsidRDefault="008B7A38" w14:paraId="44B8152B" w14:textId="77777777">
      <w:pPr>
        <w:ind w:left="360"/>
        <w:rPr>
          <w:rFonts w:ascii="Arial" w:hAnsi="Arial" w:cs="Arial"/>
          <w:sz w:val="24"/>
          <w:szCs w:val="24"/>
        </w:rPr>
      </w:pPr>
    </w:p>
    <w:p w:rsidR="008B7A38" w:rsidP="008B7A38" w:rsidRDefault="008B7A38" w14:paraId="6510EC9C" w14:textId="77777777">
      <w:pPr>
        <w:pStyle w:val="ListParagraph"/>
        <w:numPr>
          <w:ilvl w:val="0"/>
          <w:numId w:val="1"/>
        </w:numPr>
        <w:rPr>
          <w:rFonts w:ascii="Arial" w:hAnsi="Arial" w:cs="Arial"/>
          <w:sz w:val="24"/>
          <w:szCs w:val="24"/>
        </w:rPr>
      </w:pPr>
      <w:r w:rsidRPr="008B7A38">
        <w:rPr>
          <w:rFonts w:ascii="Arial" w:hAnsi="Arial" w:cs="Arial"/>
          <w:sz w:val="24"/>
          <w:szCs w:val="24"/>
        </w:rPr>
        <w:t>Local Authorities will check that the total aid awarded doe</w:t>
      </w:r>
      <w:r>
        <w:rPr>
          <w:rFonts w:ascii="Arial" w:hAnsi="Arial" w:cs="Arial"/>
          <w:sz w:val="24"/>
          <w:szCs w:val="24"/>
        </w:rPr>
        <w:t>s not exceed the £335,000 limit.</w:t>
      </w:r>
    </w:p>
    <w:p w:rsidRPr="008B7A38" w:rsidR="008B7A38" w:rsidP="008B7A38" w:rsidRDefault="008B7A38" w14:paraId="5551FC48" w14:textId="77777777">
      <w:pPr>
        <w:rPr>
          <w:rFonts w:ascii="Arial" w:hAnsi="Arial" w:cs="Arial"/>
          <w:sz w:val="24"/>
          <w:szCs w:val="24"/>
        </w:rPr>
      </w:pPr>
    </w:p>
    <w:sectPr w:rsidRPr="008B7A38" w:rsidR="008B7A38" w:rsidSect="008F63B9">
      <w:pgSz w:w="11906" w:h="17338"/>
      <w:pgMar w:top="1557" w:right="840" w:bottom="490"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923BD" w14:textId="77777777" w:rsidR="000D787A" w:rsidRDefault="000D787A" w:rsidP="00C52F21">
      <w:pPr>
        <w:spacing w:after="0" w:line="240" w:lineRule="auto"/>
      </w:pPr>
      <w:r>
        <w:separator/>
      </w:r>
    </w:p>
  </w:endnote>
  <w:endnote w:type="continuationSeparator" w:id="0">
    <w:p w14:paraId="0A92F5A0" w14:textId="77777777" w:rsidR="000D787A" w:rsidRDefault="000D787A" w:rsidP="00C5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6B7A8" w14:textId="77777777" w:rsidR="000D787A" w:rsidRDefault="000D787A" w:rsidP="00C52F21">
      <w:pPr>
        <w:spacing w:after="0" w:line="240" w:lineRule="auto"/>
      </w:pPr>
      <w:r>
        <w:separator/>
      </w:r>
    </w:p>
  </w:footnote>
  <w:footnote w:type="continuationSeparator" w:id="0">
    <w:p w14:paraId="2D225297" w14:textId="77777777" w:rsidR="000D787A" w:rsidRDefault="000D787A" w:rsidP="00C52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3CAF"/>
    <w:multiLevelType w:val="hybridMultilevel"/>
    <w:tmpl w:val="A70AB3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FC6B45"/>
    <w:multiLevelType w:val="hybridMultilevel"/>
    <w:tmpl w:val="1F2E7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166444"/>
    <w:multiLevelType w:val="hybridMultilevel"/>
    <w:tmpl w:val="B6D49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16864"/>
    <w:multiLevelType w:val="hybridMultilevel"/>
    <w:tmpl w:val="7F4061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856231"/>
    <w:multiLevelType w:val="hybridMultilevel"/>
    <w:tmpl w:val="42A87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65547A"/>
    <w:multiLevelType w:val="hybridMultilevel"/>
    <w:tmpl w:val="17B247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854782"/>
    <w:multiLevelType w:val="hybridMultilevel"/>
    <w:tmpl w:val="E2764622"/>
    <w:lvl w:ilvl="0" w:tplc="F5A0A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2F1C69"/>
    <w:multiLevelType w:val="hybridMultilevel"/>
    <w:tmpl w:val="AB1E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0A30EE"/>
    <w:multiLevelType w:val="hybridMultilevel"/>
    <w:tmpl w:val="D602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80779"/>
    <w:multiLevelType w:val="hybridMultilevel"/>
    <w:tmpl w:val="9A9E107C"/>
    <w:lvl w:ilvl="0" w:tplc="380458C2">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096521"/>
    <w:multiLevelType w:val="hybridMultilevel"/>
    <w:tmpl w:val="42A87B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020B70"/>
    <w:multiLevelType w:val="hybridMultilevel"/>
    <w:tmpl w:val="D382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70F46"/>
    <w:multiLevelType w:val="hybridMultilevel"/>
    <w:tmpl w:val="787A61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8"/>
  </w:num>
  <w:num w:numId="7">
    <w:abstractNumId w:val="12"/>
  </w:num>
  <w:num w:numId="8">
    <w:abstractNumId w:val="11"/>
  </w:num>
  <w:num w:numId="9">
    <w:abstractNumId w:val="2"/>
  </w:num>
  <w:num w:numId="10">
    <w:abstractNumId w:val="9"/>
  </w:num>
  <w:num w:numId="11">
    <w:abstractNumId w:val="7"/>
  </w:num>
  <w:num w:numId="12">
    <w:abstractNumId w:val="1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DE"/>
    <w:rsid w:val="000B178C"/>
    <w:rsid w:val="000C7275"/>
    <w:rsid w:val="000D787A"/>
    <w:rsid w:val="000E6BB8"/>
    <w:rsid w:val="001168BC"/>
    <w:rsid w:val="00120847"/>
    <w:rsid w:val="001263A6"/>
    <w:rsid w:val="001755D5"/>
    <w:rsid w:val="0019328C"/>
    <w:rsid w:val="001B31E1"/>
    <w:rsid w:val="001C2237"/>
    <w:rsid w:val="001C4D22"/>
    <w:rsid w:val="001F296E"/>
    <w:rsid w:val="001F6029"/>
    <w:rsid w:val="002547B4"/>
    <w:rsid w:val="002D3156"/>
    <w:rsid w:val="002F4303"/>
    <w:rsid w:val="003069DC"/>
    <w:rsid w:val="00313971"/>
    <w:rsid w:val="00344FF1"/>
    <w:rsid w:val="003D3AFE"/>
    <w:rsid w:val="004016AE"/>
    <w:rsid w:val="00403CE5"/>
    <w:rsid w:val="00404DAC"/>
    <w:rsid w:val="00406F93"/>
    <w:rsid w:val="0040790A"/>
    <w:rsid w:val="00412701"/>
    <w:rsid w:val="0043266A"/>
    <w:rsid w:val="00453FF8"/>
    <w:rsid w:val="00455F3F"/>
    <w:rsid w:val="004659E6"/>
    <w:rsid w:val="00496C45"/>
    <w:rsid w:val="004A3310"/>
    <w:rsid w:val="004E63CB"/>
    <w:rsid w:val="004E7048"/>
    <w:rsid w:val="00517B2B"/>
    <w:rsid w:val="0053008C"/>
    <w:rsid w:val="00531F34"/>
    <w:rsid w:val="0054201A"/>
    <w:rsid w:val="00591AEC"/>
    <w:rsid w:val="0059664A"/>
    <w:rsid w:val="005C677F"/>
    <w:rsid w:val="00607F69"/>
    <w:rsid w:val="00630A4E"/>
    <w:rsid w:val="00691C2D"/>
    <w:rsid w:val="006D0AEF"/>
    <w:rsid w:val="006F0034"/>
    <w:rsid w:val="006F0F4C"/>
    <w:rsid w:val="00716991"/>
    <w:rsid w:val="00733D7D"/>
    <w:rsid w:val="007376CB"/>
    <w:rsid w:val="00775EBF"/>
    <w:rsid w:val="007A0980"/>
    <w:rsid w:val="007A1D41"/>
    <w:rsid w:val="007B1970"/>
    <w:rsid w:val="007C29C1"/>
    <w:rsid w:val="007D3287"/>
    <w:rsid w:val="007E7F07"/>
    <w:rsid w:val="00826491"/>
    <w:rsid w:val="008644D1"/>
    <w:rsid w:val="00872021"/>
    <w:rsid w:val="00892CC7"/>
    <w:rsid w:val="008B7016"/>
    <w:rsid w:val="008B7A38"/>
    <w:rsid w:val="00911AED"/>
    <w:rsid w:val="00934BDD"/>
    <w:rsid w:val="00937492"/>
    <w:rsid w:val="009C56C7"/>
    <w:rsid w:val="009E2C93"/>
    <w:rsid w:val="00A034AF"/>
    <w:rsid w:val="00A03696"/>
    <w:rsid w:val="00A107B0"/>
    <w:rsid w:val="00A17134"/>
    <w:rsid w:val="00A265BB"/>
    <w:rsid w:val="00A3319B"/>
    <w:rsid w:val="00A44A91"/>
    <w:rsid w:val="00A83A28"/>
    <w:rsid w:val="00A86BD6"/>
    <w:rsid w:val="00AC2EA1"/>
    <w:rsid w:val="00AE0DD7"/>
    <w:rsid w:val="00AE1F94"/>
    <w:rsid w:val="00B23A2D"/>
    <w:rsid w:val="00B4049C"/>
    <w:rsid w:val="00B4362D"/>
    <w:rsid w:val="00B561A5"/>
    <w:rsid w:val="00B56D7E"/>
    <w:rsid w:val="00B62575"/>
    <w:rsid w:val="00B641DA"/>
    <w:rsid w:val="00B845A5"/>
    <w:rsid w:val="00C116B9"/>
    <w:rsid w:val="00C52F21"/>
    <w:rsid w:val="00C60628"/>
    <w:rsid w:val="00C81C51"/>
    <w:rsid w:val="00C94915"/>
    <w:rsid w:val="00CD3C87"/>
    <w:rsid w:val="00D06BB7"/>
    <w:rsid w:val="00D10BA6"/>
    <w:rsid w:val="00D3165A"/>
    <w:rsid w:val="00D319A6"/>
    <w:rsid w:val="00D567B6"/>
    <w:rsid w:val="00D77B14"/>
    <w:rsid w:val="00D932ED"/>
    <w:rsid w:val="00DE4B55"/>
    <w:rsid w:val="00E4015C"/>
    <w:rsid w:val="00E643F2"/>
    <w:rsid w:val="00E8517E"/>
    <w:rsid w:val="00E9325C"/>
    <w:rsid w:val="00EA4FB9"/>
    <w:rsid w:val="00EC01E9"/>
    <w:rsid w:val="00EE3BD1"/>
    <w:rsid w:val="00F26383"/>
    <w:rsid w:val="00F40ADE"/>
    <w:rsid w:val="00F5086F"/>
    <w:rsid w:val="00F83C89"/>
    <w:rsid w:val="00FA6375"/>
    <w:rsid w:val="00FA68D5"/>
    <w:rsid w:val="00FB028B"/>
    <w:rsid w:val="00FC6936"/>
    <w:rsid w:val="00FF5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A4D6"/>
  <w15:chartTrackingRefBased/>
  <w15:docId w15:val="{3FF6DFE7-B86D-48AB-90D5-702132FE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15C"/>
  </w:style>
  <w:style w:type="paragraph" w:styleId="Heading1">
    <w:name w:val="heading 1"/>
    <w:basedOn w:val="Normal"/>
    <w:next w:val="Normal"/>
    <w:link w:val="Heading1Char"/>
    <w:uiPriority w:val="9"/>
    <w:qFormat/>
    <w:rsid w:val="009E2C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2C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0A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F40ADE"/>
    <w:pPr>
      <w:ind w:left="720"/>
      <w:contextualSpacing/>
    </w:pPr>
  </w:style>
  <w:style w:type="character" w:customStyle="1" w:styleId="ListParagraphChar">
    <w:name w:val="List Paragraph Char"/>
    <w:basedOn w:val="DefaultParagraphFont"/>
    <w:link w:val="ListParagraph"/>
    <w:uiPriority w:val="34"/>
    <w:locked/>
    <w:rsid w:val="00C52F21"/>
  </w:style>
  <w:style w:type="paragraph" w:styleId="FootnoteText">
    <w:name w:val="footnote text"/>
    <w:basedOn w:val="Normal"/>
    <w:link w:val="FootnoteTextChar"/>
    <w:uiPriority w:val="99"/>
    <w:semiHidden/>
    <w:unhideWhenUsed/>
    <w:rsid w:val="00C52F21"/>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C52F21"/>
    <w:rPr>
      <w:rFonts w:ascii="Calibri" w:hAnsi="Calibri" w:cs="Calibri"/>
      <w:sz w:val="20"/>
      <w:szCs w:val="20"/>
    </w:rPr>
  </w:style>
  <w:style w:type="character" w:styleId="FootnoteReference">
    <w:name w:val="footnote reference"/>
    <w:basedOn w:val="DefaultParagraphFont"/>
    <w:uiPriority w:val="99"/>
    <w:semiHidden/>
    <w:unhideWhenUsed/>
    <w:rsid w:val="00C52F21"/>
    <w:rPr>
      <w:vertAlign w:val="superscript"/>
    </w:rPr>
  </w:style>
  <w:style w:type="paragraph" w:styleId="Header">
    <w:name w:val="header"/>
    <w:basedOn w:val="Normal"/>
    <w:link w:val="HeaderChar"/>
    <w:uiPriority w:val="99"/>
    <w:unhideWhenUsed/>
    <w:rsid w:val="00517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B2B"/>
  </w:style>
  <w:style w:type="paragraph" w:styleId="Footer">
    <w:name w:val="footer"/>
    <w:basedOn w:val="Normal"/>
    <w:link w:val="FooterChar"/>
    <w:uiPriority w:val="99"/>
    <w:unhideWhenUsed/>
    <w:rsid w:val="00517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2B"/>
  </w:style>
  <w:style w:type="character" w:styleId="Hyperlink">
    <w:name w:val="Hyperlink"/>
    <w:unhideWhenUsed/>
    <w:rsid w:val="00B641DA"/>
    <w:rPr>
      <w:color w:val="0000FF"/>
      <w:u w:val="single"/>
    </w:rPr>
  </w:style>
  <w:style w:type="character" w:styleId="CommentReference">
    <w:name w:val="annotation reference"/>
    <w:basedOn w:val="DefaultParagraphFont"/>
    <w:uiPriority w:val="99"/>
    <w:semiHidden/>
    <w:unhideWhenUsed/>
    <w:rsid w:val="004E7048"/>
    <w:rPr>
      <w:sz w:val="16"/>
      <w:szCs w:val="16"/>
    </w:rPr>
  </w:style>
  <w:style w:type="paragraph" w:styleId="CommentText">
    <w:name w:val="annotation text"/>
    <w:basedOn w:val="Normal"/>
    <w:link w:val="CommentTextChar"/>
    <w:uiPriority w:val="99"/>
    <w:semiHidden/>
    <w:unhideWhenUsed/>
    <w:rsid w:val="004E7048"/>
    <w:pPr>
      <w:spacing w:line="240" w:lineRule="auto"/>
    </w:pPr>
    <w:rPr>
      <w:sz w:val="20"/>
      <w:szCs w:val="20"/>
    </w:rPr>
  </w:style>
  <w:style w:type="character" w:customStyle="1" w:styleId="CommentTextChar">
    <w:name w:val="Comment Text Char"/>
    <w:basedOn w:val="DefaultParagraphFont"/>
    <w:link w:val="CommentText"/>
    <w:uiPriority w:val="99"/>
    <w:semiHidden/>
    <w:rsid w:val="004E7048"/>
    <w:rPr>
      <w:sz w:val="20"/>
      <w:szCs w:val="20"/>
    </w:rPr>
  </w:style>
  <w:style w:type="paragraph" w:styleId="CommentSubject">
    <w:name w:val="annotation subject"/>
    <w:basedOn w:val="CommentText"/>
    <w:next w:val="CommentText"/>
    <w:link w:val="CommentSubjectChar"/>
    <w:uiPriority w:val="99"/>
    <w:semiHidden/>
    <w:unhideWhenUsed/>
    <w:rsid w:val="004E7048"/>
    <w:rPr>
      <w:b/>
      <w:bCs/>
    </w:rPr>
  </w:style>
  <w:style w:type="character" w:customStyle="1" w:styleId="CommentSubjectChar">
    <w:name w:val="Comment Subject Char"/>
    <w:basedOn w:val="CommentTextChar"/>
    <w:link w:val="CommentSubject"/>
    <w:uiPriority w:val="99"/>
    <w:semiHidden/>
    <w:rsid w:val="004E7048"/>
    <w:rPr>
      <w:b/>
      <w:bCs/>
      <w:sz w:val="20"/>
      <w:szCs w:val="20"/>
    </w:rPr>
  </w:style>
  <w:style w:type="paragraph" w:styleId="BalloonText">
    <w:name w:val="Balloon Text"/>
    <w:basedOn w:val="Normal"/>
    <w:link w:val="BalloonTextChar"/>
    <w:uiPriority w:val="99"/>
    <w:semiHidden/>
    <w:unhideWhenUsed/>
    <w:rsid w:val="004E70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48"/>
    <w:rPr>
      <w:rFonts w:ascii="Segoe UI" w:hAnsi="Segoe UI" w:cs="Segoe UI"/>
      <w:sz w:val="18"/>
      <w:szCs w:val="18"/>
    </w:rPr>
  </w:style>
  <w:style w:type="character" w:styleId="FollowedHyperlink">
    <w:name w:val="FollowedHyperlink"/>
    <w:basedOn w:val="DefaultParagraphFont"/>
    <w:uiPriority w:val="99"/>
    <w:semiHidden/>
    <w:unhideWhenUsed/>
    <w:rsid w:val="001F6029"/>
    <w:rPr>
      <w:color w:val="954F72" w:themeColor="followedHyperlink"/>
      <w:u w:val="single"/>
    </w:rPr>
  </w:style>
  <w:style w:type="paragraph" w:styleId="Revision">
    <w:name w:val="Revision"/>
    <w:hidden/>
    <w:uiPriority w:val="99"/>
    <w:semiHidden/>
    <w:rsid w:val="00531F34"/>
    <w:pPr>
      <w:spacing w:after="0" w:line="240" w:lineRule="auto"/>
    </w:pPr>
  </w:style>
  <w:style w:type="character" w:customStyle="1" w:styleId="Heading1Char">
    <w:name w:val="Heading 1 Char"/>
    <w:basedOn w:val="DefaultParagraphFont"/>
    <w:link w:val="Heading1"/>
    <w:uiPriority w:val="9"/>
    <w:rsid w:val="009E2C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2C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423540">
      <w:bodyDiv w:val="1"/>
      <w:marLeft w:val="0"/>
      <w:marRight w:val="0"/>
      <w:marTop w:val="0"/>
      <w:marBottom w:val="0"/>
      <w:divBdr>
        <w:top w:val="none" w:sz="0" w:space="0" w:color="auto"/>
        <w:left w:val="none" w:sz="0" w:space="0" w:color="auto"/>
        <w:bottom w:val="none" w:sz="0" w:space="0" w:color="auto"/>
        <w:right w:val="none" w:sz="0" w:space="0" w:color="auto"/>
      </w:divBdr>
    </w:div>
    <w:div w:id="1457217418">
      <w:bodyDiv w:val="1"/>
      <w:marLeft w:val="0"/>
      <w:marRight w:val="0"/>
      <w:marTop w:val="0"/>
      <w:marBottom w:val="0"/>
      <w:divBdr>
        <w:top w:val="none" w:sz="0" w:space="0" w:color="auto"/>
        <w:left w:val="none" w:sz="0" w:space="0" w:color="auto"/>
        <w:bottom w:val="none" w:sz="0" w:space="0" w:color="auto"/>
        <w:right w:val="none" w:sz="0" w:space="0" w:color="auto"/>
      </w:divBdr>
    </w:div>
    <w:div w:id="150852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usinesswales.gov.wales/privacy-notice-welsh-government-economic-resilience-fund-grants-administered-local-authorities" TargetMode="External"/><Relationship Id="rId4" Type="http://schemas.openxmlformats.org/officeDocument/2006/relationships/styles" Target="styles.xml"/><Relationship Id="rId9" Type="http://schemas.openxmlformats.org/officeDocument/2006/relationships/hyperlink" Target="https://businesswales.gov.wales/non-domestic-rates-retail-leisure-and-hospitality-rates-relief-wales-20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A37987872</value>
    </field>
    <field name="Objective-Title">
      <value order="0">January 2022 NDR Schemes Guidance</value>
    </field>
    <field name="Objective-Description">
      <value order="0"/>
    </field>
    <field name="Objective-CreationStamp">
      <value order="0">2022-01-04T10:13:48Z</value>
    </field>
    <field name="Objective-IsApproved">
      <value order="0">false</value>
    </field>
    <field name="Objective-IsPublished">
      <value order="0">true</value>
    </field>
    <field name="Objective-DatePublished">
      <value order="0">2022-01-21T10:04:17Z</value>
    </field>
    <field name="Objective-ModificationStamp">
      <value order="0">2022-01-21T10:04:17Z</value>
    </field>
    <field name="Objective-Owner">
      <value order="0">Morris, Rhys (ESNR - Business &amp; Regions - Entrepreneurship)</value>
    </field>
    <field name="Objective-Path">
      <value order="0">Objective Global Folder:Business File Plan:COVID-19:# Economy, Skills &amp; Natural Resources (ESNR) - COVID-19 (Coronavirus):1 - Save:Business &amp; Regions - Entrepreneurship:ESNR - Business Division - Economic Resilience Fund - Phase 8 - Central Resources - 2021-2022:Local Authority Documentation</value>
    </field>
    <field name="Objective-Parent">
      <value order="0">Local Authority Documentation</value>
    </field>
    <field name="Objective-State">
      <value order="0">Published</value>
    </field>
    <field name="Objective-VersionId">
      <value order="0">vA74440793</value>
    </field>
    <field name="Objective-Version">
      <value order="0">18.0</value>
    </field>
    <field name="Objective-VersionNumber">
      <value order="0">19</value>
    </field>
    <field name="Objective-VersionComment">
      <value order="0"/>
    </field>
    <field name="Objective-FileNumber">
      <value order="0">qA1503950</value>
    </field>
    <field name="Objective-Classification">
      <value order="0">Official</value>
    </field>
    <field name="Objective-Caveats">
      <value order="0"/>
    </field>
  </systemFields>
  <catalogues>
    <catalogue name="Document Type Catalogue" type="type" ori="id:cA14">
      <field name="Objective-Date Acquired">
        <value order="0">2022-01-04T00:00:00Z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46415B6C-90C6-45F5-9CE8-C5D5C47D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2022 NDR Schemes Guidance</dc:title>
  <dc:subject>
  </dc:subject>
  <dc:creator>Bryer, Huw (ESNR – Business &amp; Regions – Entreprene</dc:creator>
  <cp:keywords>
  </cp:keywords>
  <dc:description>
  </dc:description>
  <cp:lastModifiedBy>Amy Auton</cp:lastModifiedBy>
  <cp:revision>3</cp:revision>
  <dcterms:created xsi:type="dcterms:W3CDTF">2022-01-21T15:10:00Z</dcterms:created>
  <dcterms:modified xsi:type="dcterms:W3CDTF">2022-01-21T15:14:33Z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A37987872</vt:lpwstr>
  </property>
  <property fmtid="{D5CDD505-2E9C-101B-9397-08002B2CF9AE}" pid="4" name="Objective-Title">
    <vt:lpwstr>January 2022 NDR Schemes Guidance</vt:lpwstr>
  </property>
  <property fmtid="{D5CDD505-2E9C-101B-9397-08002B2CF9AE}" pid="5" name="Objective-Description">
    <vt:lpwstr/>
  </property>
  <property fmtid="{D5CDD505-2E9C-101B-9397-08002B2CF9AE}" pid="6" name="Objective-CreationStamp">
    <vt:filetime>2022-01-04T10:13:56Z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2022-01-21T10:04:17Z</vt:filetime>
  </property>
  <property fmtid="{D5CDD505-2E9C-101B-9397-08002B2CF9AE}" pid="10" name="Objective-ModificationStamp">
    <vt:filetime>2022-01-21T10:04:17Z</vt:filetime>
  </property>
  <property fmtid="{D5CDD505-2E9C-101B-9397-08002B2CF9AE}" pid="11" name="Objective-Owner">
    <vt:lpwstr>Morris, Rhys (ESNR - Business &amp; Regions - Entrepreneurship)</vt:lpwstr>
  </property>
  <property fmtid="{D5CDD505-2E9C-101B-9397-08002B2CF9AE}" pid="12" name="Objective-Path">
    <vt:lpwstr>Objective Global Folder:Business File Plan:COVID-19:# Economy, Skills &amp; Natural Resources (ESNR) - COVID-19 (Coronavirus):1 - Save:Business &amp; Regions - Entrepreneurship:ESNR - Business Division - Economic Resilience Fund - Phase 8 - Central Resources - 2021-2022:Local Authority Documentation:</vt:lpwstr>
  </property>
  <property fmtid="{D5CDD505-2E9C-101B-9397-08002B2CF9AE}" pid="13" name="Objective-Parent">
    <vt:lpwstr>Local Authority Documentation</vt:lpwstr>
  </property>
  <property fmtid="{D5CDD505-2E9C-101B-9397-08002B2CF9AE}" pid="14" name="Objective-State">
    <vt:lpwstr>Published</vt:lpwstr>
  </property>
  <property fmtid="{D5CDD505-2E9C-101B-9397-08002B2CF9AE}" pid="15" name="Objective-VersionId">
    <vt:lpwstr>vA74440793</vt:lpwstr>
  </property>
  <property fmtid="{D5CDD505-2E9C-101B-9397-08002B2CF9AE}" pid="16" name="Objective-Version">
    <vt:lpwstr>18.0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2022-01-04T00:00:00Z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