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3CBA" w:rsidR="00FC30FC" w:rsidP="00983CBA" w:rsidRDefault="00804B47" w14:paraId="5194A83E" w14:textId="01FE2482">
      <w:pPr>
        <w:jc w:val="both"/>
        <w:rPr>
          <w:rFonts w:cs="Arial"/>
          <w:b/>
          <w:bCs/>
          <w:sz w:val="24"/>
          <w:szCs w:val="24"/>
          <w:u w:val="single"/>
        </w:rPr>
      </w:pPr>
      <w:r w:rsidRPr="00983CBA">
        <w:rPr>
          <w:rFonts w:cs="Arial"/>
          <w:b/>
          <w:bCs/>
          <w:sz w:val="24"/>
          <w:szCs w:val="24"/>
          <w:u w:val="single"/>
        </w:rPr>
        <w:t xml:space="preserve">Budget Forum </w:t>
      </w:r>
      <w:r w:rsidRPr="00983CBA" w:rsidR="004F1CBD">
        <w:rPr>
          <w:rFonts w:cs="Arial"/>
          <w:b/>
          <w:bCs/>
          <w:sz w:val="24"/>
          <w:szCs w:val="24"/>
          <w:u w:val="single"/>
        </w:rPr>
        <w:t>8</w:t>
      </w:r>
      <w:r w:rsidRPr="00983CBA" w:rsidR="004F1CBD">
        <w:rPr>
          <w:rFonts w:cs="Arial"/>
          <w:b/>
          <w:bCs/>
          <w:sz w:val="24"/>
          <w:szCs w:val="24"/>
          <w:u w:val="single"/>
          <w:vertAlign w:val="superscript"/>
        </w:rPr>
        <w:t>th</w:t>
      </w:r>
      <w:r w:rsidRPr="00983CBA" w:rsidR="004F1CBD">
        <w:rPr>
          <w:rFonts w:cs="Arial"/>
          <w:b/>
          <w:bCs/>
          <w:sz w:val="24"/>
          <w:szCs w:val="24"/>
          <w:u w:val="single"/>
        </w:rPr>
        <w:t xml:space="preserve"> June 2022</w:t>
      </w:r>
    </w:p>
    <w:p w:rsidRPr="00983CBA" w:rsidR="00804B47" w:rsidP="00983CBA" w:rsidRDefault="00DB1E08" w14:paraId="6F005138" w14:textId="46ABE4A2">
      <w:pPr>
        <w:jc w:val="both"/>
        <w:rPr>
          <w:rFonts w:cs="Arial"/>
          <w:b/>
          <w:bCs/>
          <w:sz w:val="24"/>
          <w:szCs w:val="24"/>
          <w:u w:val="single"/>
        </w:rPr>
      </w:pPr>
      <w:r w:rsidRPr="00983CBA">
        <w:rPr>
          <w:rFonts w:cs="Arial"/>
          <w:b/>
          <w:bCs/>
          <w:sz w:val="24"/>
          <w:szCs w:val="24"/>
          <w:u w:val="single"/>
        </w:rPr>
        <w:t>Grants update</w:t>
      </w:r>
      <w:r w:rsidRPr="00983CBA" w:rsidR="00AE3CAF">
        <w:rPr>
          <w:rFonts w:cs="Arial"/>
          <w:b/>
          <w:bCs/>
          <w:sz w:val="24"/>
          <w:szCs w:val="24"/>
          <w:u w:val="single"/>
        </w:rPr>
        <w:t>s for 2022/23 Financial year</w:t>
      </w:r>
    </w:p>
    <w:p w:rsidRPr="00983CBA" w:rsidR="00F45CC5" w:rsidP="00983CBA" w:rsidRDefault="00F45CC5" w14:paraId="211AD74E" w14:textId="77777777">
      <w:pPr>
        <w:jc w:val="both"/>
        <w:rPr>
          <w:rFonts w:cs="Arial"/>
          <w:b/>
          <w:sz w:val="24"/>
          <w:szCs w:val="24"/>
          <w:u w:val="single"/>
        </w:rPr>
      </w:pPr>
      <w:r w:rsidRPr="00983CBA">
        <w:rPr>
          <w:rFonts w:cs="Arial"/>
          <w:b/>
          <w:sz w:val="24"/>
          <w:szCs w:val="24"/>
          <w:u w:val="single"/>
        </w:rPr>
        <w:t>General</w:t>
      </w:r>
    </w:p>
    <w:p w:rsidRPr="00983CBA" w:rsidR="00F45CC5" w:rsidP="00983CBA" w:rsidRDefault="00F45CC5" w14:paraId="1DC28628" w14:textId="6153C4FA">
      <w:pPr>
        <w:jc w:val="both"/>
        <w:rPr>
          <w:rFonts w:cs="Arial"/>
          <w:sz w:val="24"/>
          <w:szCs w:val="24"/>
        </w:rPr>
      </w:pPr>
      <w:r w:rsidRPr="00983CBA">
        <w:rPr>
          <w:rFonts w:cs="Arial"/>
          <w:sz w:val="24"/>
          <w:szCs w:val="24"/>
        </w:rPr>
        <w:t xml:space="preserve">Schools </w:t>
      </w:r>
      <w:r w:rsidRPr="00983CBA" w:rsidR="00980C46">
        <w:rPr>
          <w:rFonts w:cs="Arial"/>
          <w:sz w:val="24"/>
          <w:szCs w:val="24"/>
        </w:rPr>
        <w:t xml:space="preserve">can access information on </w:t>
      </w:r>
      <w:r w:rsidRPr="00983CBA" w:rsidR="003B33DB">
        <w:rPr>
          <w:rFonts w:cs="Arial"/>
          <w:sz w:val="24"/>
          <w:szCs w:val="24"/>
        </w:rPr>
        <w:t>22/23</w:t>
      </w:r>
      <w:r w:rsidRPr="00983CBA" w:rsidR="00AE3CAF">
        <w:rPr>
          <w:rFonts w:cs="Arial"/>
          <w:sz w:val="24"/>
          <w:szCs w:val="24"/>
        </w:rPr>
        <w:t xml:space="preserve"> </w:t>
      </w:r>
      <w:r w:rsidRPr="00983CBA" w:rsidR="00980C46">
        <w:rPr>
          <w:rFonts w:cs="Arial"/>
          <w:sz w:val="24"/>
          <w:szCs w:val="24"/>
        </w:rPr>
        <w:t xml:space="preserve">grants funded </w:t>
      </w:r>
      <w:r w:rsidRPr="00983CBA" w:rsidR="00A34FCA">
        <w:rPr>
          <w:rFonts w:cs="Arial"/>
          <w:sz w:val="24"/>
          <w:szCs w:val="24"/>
        </w:rPr>
        <w:t>through the Central South Consortium</w:t>
      </w:r>
      <w:r w:rsidRPr="00983CBA" w:rsidR="00E33B3F">
        <w:rPr>
          <w:rFonts w:cs="Arial"/>
          <w:sz w:val="24"/>
          <w:szCs w:val="24"/>
        </w:rPr>
        <w:t xml:space="preserve"> (CSC)</w:t>
      </w:r>
      <w:r w:rsidRPr="00983CBA" w:rsidR="00A34FCA">
        <w:rPr>
          <w:rFonts w:cs="Arial"/>
          <w:sz w:val="24"/>
          <w:szCs w:val="24"/>
        </w:rPr>
        <w:t xml:space="preserve"> </w:t>
      </w:r>
      <w:r w:rsidRPr="00983CBA" w:rsidR="00980C46">
        <w:rPr>
          <w:rFonts w:cs="Arial"/>
          <w:sz w:val="24"/>
          <w:szCs w:val="24"/>
        </w:rPr>
        <w:t>by accessing the following link</w:t>
      </w:r>
      <w:r w:rsidRPr="00983CBA" w:rsidR="00A34FCA">
        <w:rPr>
          <w:rFonts w:cs="Arial"/>
          <w:sz w:val="24"/>
          <w:szCs w:val="24"/>
        </w:rPr>
        <w:t xml:space="preserve">.  </w:t>
      </w:r>
      <w:r w:rsidRPr="00983CBA" w:rsidR="003B33DB">
        <w:rPr>
          <w:rFonts w:cs="Arial"/>
          <w:sz w:val="24"/>
          <w:szCs w:val="24"/>
        </w:rPr>
        <w:t>Not all grants are identified yet, but the spreadsheet will be updated as CSC become aware of grant funding available from Welsh Government</w:t>
      </w:r>
      <w:r w:rsidRPr="00983CBA" w:rsidR="00487B82">
        <w:rPr>
          <w:rFonts w:cs="Arial"/>
          <w:sz w:val="24"/>
          <w:szCs w:val="24"/>
        </w:rPr>
        <w:t>.  The data can be found at the following link</w:t>
      </w:r>
    </w:p>
    <w:p w:rsidRPr="00983CBA" w:rsidR="00487B82" w:rsidP="00983CBA" w:rsidRDefault="00065E85" w14:paraId="0C5FE1D8" w14:textId="6B6240B1">
      <w:pPr>
        <w:jc w:val="both"/>
        <w:rPr>
          <w:sz w:val="24"/>
          <w:szCs w:val="24"/>
        </w:rPr>
      </w:pPr>
      <w:hyperlink w:history="1" r:id="rId6">
        <w:r w:rsidRPr="00983CBA" w:rsidR="00487B82">
          <w:rPr>
            <w:rStyle w:val="Hyperlink"/>
            <w:sz w:val="24"/>
            <w:szCs w:val="24"/>
          </w:rPr>
          <w:t>Aggregated School Funding 2022-2023 - CSC (cscjes.org.uk)</w:t>
        </w:r>
      </w:hyperlink>
      <w:r w:rsidRPr="00983CBA" w:rsidR="00487B82">
        <w:rPr>
          <w:sz w:val="24"/>
          <w:szCs w:val="24"/>
        </w:rPr>
        <w:t xml:space="preserve"> (highlight link and select open </w:t>
      </w:r>
      <w:r w:rsidRPr="00983CBA" w:rsidR="005332C0">
        <w:rPr>
          <w:sz w:val="24"/>
          <w:szCs w:val="24"/>
        </w:rPr>
        <w:t>hyper</w:t>
      </w:r>
      <w:r w:rsidRPr="00983CBA" w:rsidR="00487B82">
        <w:rPr>
          <w:sz w:val="24"/>
          <w:szCs w:val="24"/>
        </w:rPr>
        <w:t>link)</w:t>
      </w:r>
    </w:p>
    <w:p w:rsidRPr="00983CBA" w:rsidR="00073EC5" w:rsidP="00983CBA" w:rsidRDefault="00645120" w14:paraId="7F707911" w14:textId="4A18FBBB">
      <w:pPr>
        <w:jc w:val="both"/>
        <w:rPr>
          <w:rFonts w:cs="Arial"/>
          <w:b/>
          <w:bCs/>
          <w:sz w:val="24"/>
          <w:szCs w:val="24"/>
          <w:u w:val="single"/>
        </w:rPr>
      </w:pPr>
      <w:r w:rsidRPr="00983CBA">
        <w:rPr>
          <w:rFonts w:cs="Arial"/>
          <w:b/>
          <w:bCs/>
          <w:sz w:val="24"/>
          <w:szCs w:val="24"/>
          <w:u w:val="single"/>
        </w:rPr>
        <w:t>Covid Hardship Fund</w:t>
      </w:r>
      <w:r w:rsidRPr="00983CBA" w:rsidR="00133E47">
        <w:rPr>
          <w:rFonts w:cs="Arial"/>
          <w:b/>
          <w:bCs/>
          <w:sz w:val="24"/>
          <w:szCs w:val="24"/>
          <w:u w:val="single"/>
        </w:rPr>
        <w:t xml:space="preserve"> </w:t>
      </w:r>
      <w:r w:rsidRPr="00983CBA" w:rsidR="00AE3CAF">
        <w:rPr>
          <w:rFonts w:cs="Arial"/>
          <w:b/>
          <w:bCs/>
          <w:sz w:val="24"/>
          <w:szCs w:val="24"/>
          <w:u w:val="single"/>
        </w:rPr>
        <w:t>2022/23</w:t>
      </w:r>
    </w:p>
    <w:p w:rsidRPr="00983CBA" w:rsidR="00AE3CAF" w:rsidP="00983CBA" w:rsidRDefault="00AE3CAF" w14:paraId="3B7E1225" w14:textId="7DB7A7A7">
      <w:pPr>
        <w:jc w:val="both"/>
        <w:rPr>
          <w:rFonts w:cs="Arial"/>
          <w:sz w:val="24"/>
          <w:szCs w:val="24"/>
        </w:rPr>
      </w:pPr>
      <w:r w:rsidRPr="00983CBA">
        <w:rPr>
          <w:rFonts w:cs="Arial"/>
          <w:sz w:val="24"/>
          <w:szCs w:val="24"/>
        </w:rPr>
        <w:t xml:space="preserve">There will be no </w:t>
      </w:r>
      <w:r w:rsidRPr="00983CBA" w:rsidR="004F1CBD">
        <w:rPr>
          <w:rFonts w:cs="Arial"/>
          <w:sz w:val="24"/>
          <w:szCs w:val="24"/>
        </w:rPr>
        <w:t xml:space="preserve">Welsh Government </w:t>
      </w:r>
      <w:r w:rsidRPr="00983CBA">
        <w:rPr>
          <w:rFonts w:cs="Arial"/>
          <w:sz w:val="24"/>
          <w:szCs w:val="24"/>
        </w:rPr>
        <w:t xml:space="preserve">Covid hardship </w:t>
      </w:r>
      <w:r w:rsidRPr="00983CBA" w:rsidR="004F1CBD">
        <w:rPr>
          <w:rFonts w:cs="Arial"/>
          <w:sz w:val="24"/>
          <w:szCs w:val="24"/>
        </w:rPr>
        <w:t>grant</w:t>
      </w:r>
      <w:r w:rsidRPr="00983CBA">
        <w:rPr>
          <w:rFonts w:cs="Arial"/>
          <w:sz w:val="24"/>
          <w:szCs w:val="24"/>
        </w:rPr>
        <w:t xml:space="preserve"> from April 2022.</w:t>
      </w:r>
      <w:r w:rsidRPr="00983CBA" w:rsidR="004F1CBD">
        <w:rPr>
          <w:rFonts w:cs="Arial"/>
          <w:sz w:val="24"/>
          <w:szCs w:val="24"/>
        </w:rPr>
        <w:t xml:space="preserve">  Schools can access corporate funding for the backfilling of post </w:t>
      </w:r>
      <w:proofErr w:type="gramStart"/>
      <w:r w:rsidRPr="00983CBA" w:rsidR="004F1CBD">
        <w:rPr>
          <w:rFonts w:cs="Arial"/>
          <w:sz w:val="24"/>
          <w:szCs w:val="24"/>
        </w:rPr>
        <w:t>26 week</w:t>
      </w:r>
      <w:proofErr w:type="gramEnd"/>
      <w:r w:rsidRPr="00983CBA" w:rsidR="004F1CBD">
        <w:rPr>
          <w:rFonts w:cs="Arial"/>
          <w:sz w:val="24"/>
          <w:szCs w:val="24"/>
        </w:rPr>
        <w:t xml:space="preserve"> pregnant staff where a risk assessment has determined that the staff cannot be in work.</w:t>
      </w:r>
    </w:p>
    <w:p w:rsidRPr="00983CBA" w:rsidR="00DB1E08" w:rsidP="00983CBA" w:rsidRDefault="00133E47" w14:paraId="3F4991AD" w14:textId="722A61BD">
      <w:pPr>
        <w:jc w:val="both"/>
        <w:rPr>
          <w:rFonts w:cs="Arial"/>
          <w:b/>
          <w:sz w:val="24"/>
          <w:szCs w:val="24"/>
          <w:u w:val="single"/>
        </w:rPr>
      </w:pPr>
      <w:r w:rsidRPr="00983CBA">
        <w:rPr>
          <w:rFonts w:cs="Arial"/>
          <w:b/>
          <w:sz w:val="24"/>
          <w:szCs w:val="24"/>
          <w:u w:val="single"/>
        </w:rPr>
        <w:t xml:space="preserve">Accelerated </w:t>
      </w:r>
      <w:r w:rsidRPr="00983CBA" w:rsidR="004C0140">
        <w:rPr>
          <w:rFonts w:cs="Arial"/>
          <w:b/>
          <w:sz w:val="24"/>
          <w:szCs w:val="24"/>
          <w:u w:val="single"/>
        </w:rPr>
        <w:t>L</w:t>
      </w:r>
      <w:r w:rsidRPr="00983CBA">
        <w:rPr>
          <w:rFonts w:cs="Arial"/>
          <w:b/>
          <w:sz w:val="24"/>
          <w:szCs w:val="24"/>
          <w:u w:val="single"/>
        </w:rPr>
        <w:t xml:space="preserve">earning Grant </w:t>
      </w:r>
      <w:r w:rsidRPr="00983CBA" w:rsidR="00DB1E08">
        <w:rPr>
          <w:rFonts w:cs="Arial"/>
          <w:b/>
          <w:sz w:val="24"/>
          <w:szCs w:val="24"/>
          <w:u w:val="single"/>
        </w:rPr>
        <w:t>(Recruit, Raise Standards and Recover)</w:t>
      </w:r>
      <w:r w:rsidRPr="00983CBA" w:rsidR="0092034B">
        <w:rPr>
          <w:rFonts w:cs="Arial"/>
          <w:b/>
          <w:sz w:val="24"/>
          <w:szCs w:val="24"/>
          <w:u w:val="single"/>
        </w:rPr>
        <w:t xml:space="preserve"> </w:t>
      </w:r>
      <w:r w:rsidRPr="00983CBA" w:rsidR="00E33B3F">
        <w:rPr>
          <w:rFonts w:cs="Arial"/>
          <w:b/>
          <w:sz w:val="24"/>
          <w:szCs w:val="24"/>
          <w:u w:val="single"/>
        </w:rPr>
        <w:t>- £1,492,940</w:t>
      </w:r>
    </w:p>
    <w:p w:rsidRPr="00983CBA" w:rsidR="00DB1E08" w:rsidP="00983CBA" w:rsidRDefault="004F1CBD" w14:paraId="4D173E91" w14:textId="5509793C">
      <w:pPr>
        <w:jc w:val="both"/>
        <w:rPr>
          <w:rFonts w:cs="Arial"/>
          <w:bCs/>
          <w:sz w:val="24"/>
          <w:szCs w:val="24"/>
        </w:rPr>
      </w:pPr>
      <w:r w:rsidRPr="00983CBA">
        <w:rPr>
          <w:rFonts w:cs="Arial"/>
          <w:bCs/>
          <w:sz w:val="24"/>
          <w:szCs w:val="24"/>
        </w:rPr>
        <w:t xml:space="preserve">The Accelerated </w:t>
      </w:r>
      <w:r w:rsidRPr="00983CBA" w:rsidR="005332C0">
        <w:rPr>
          <w:rFonts w:cs="Arial"/>
          <w:bCs/>
          <w:sz w:val="24"/>
          <w:szCs w:val="24"/>
        </w:rPr>
        <w:t>L</w:t>
      </w:r>
      <w:r w:rsidRPr="00983CBA" w:rsidR="00A34FCA">
        <w:rPr>
          <w:rFonts w:cs="Arial"/>
          <w:bCs/>
          <w:sz w:val="24"/>
          <w:szCs w:val="24"/>
        </w:rPr>
        <w:t xml:space="preserve">earning </w:t>
      </w:r>
      <w:proofErr w:type="gramStart"/>
      <w:r w:rsidRPr="00983CBA">
        <w:rPr>
          <w:rFonts w:cs="Arial"/>
          <w:bCs/>
          <w:sz w:val="24"/>
          <w:szCs w:val="24"/>
        </w:rPr>
        <w:t>Grant</w:t>
      </w:r>
      <w:r w:rsidRPr="00983CBA" w:rsidR="005332C0">
        <w:rPr>
          <w:rFonts w:cs="Arial"/>
          <w:bCs/>
          <w:sz w:val="24"/>
          <w:szCs w:val="24"/>
        </w:rPr>
        <w:t xml:space="preserve"> </w:t>
      </w:r>
      <w:r w:rsidRPr="00983CBA" w:rsidR="00E33B3F">
        <w:rPr>
          <w:rFonts w:cs="Arial"/>
          <w:bCs/>
          <w:sz w:val="24"/>
          <w:szCs w:val="24"/>
        </w:rPr>
        <w:t xml:space="preserve"> to</w:t>
      </w:r>
      <w:proofErr w:type="gramEnd"/>
      <w:r w:rsidRPr="00983CBA" w:rsidR="00E33B3F">
        <w:rPr>
          <w:rFonts w:cs="Arial"/>
          <w:bCs/>
          <w:sz w:val="24"/>
          <w:szCs w:val="24"/>
        </w:rPr>
        <w:t xml:space="preserve"> fund the ministers </w:t>
      </w:r>
      <w:r w:rsidRPr="00983CBA" w:rsidR="005332C0">
        <w:rPr>
          <w:rFonts w:cs="Arial"/>
          <w:bCs/>
          <w:sz w:val="24"/>
          <w:szCs w:val="24"/>
        </w:rPr>
        <w:t>Recruit Raise Standards and Recover</w:t>
      </w:r>
      <w:r w:rsidRPr="00983CBA" w:rsidR="00E33B3F">
        <w:rPr>
          <w:rFonts w:cs="Arial"/>
          <w:bCs/>
          <w:sz w:val="24"/>
          <w:szCs w:val="24"/>
        </w:rPr>
        <w:t xml:space="preserve"> policy</w:t>
      </w:r>
      <w:r w:rsidRPr="00983CBA" w:rsidR="00A34FCA">
        <w:rPr>
          <w:rFonts w:cs="Arial"/>
          <w:bCs/>
          <w:sz w:val="24"/>
          <w:szCs w:val="24"/>
        </w:rPr>
        <w:t xml:space="preserve"> </w:t>
      </w:r>
      <w:r w:rsidRPr="00983CBA" w:rsidR="005332C0">
        <w:rPr>
          <w:rFonts w:cs="Arial"/>
          <w:bCs/>
          <w:sz w:val="24"/>
          <w:szCs w:val="24"/>
        </w:rPr>
        <w:t xml:space="preserve">for the 2022/23 financial year has </w:t>
      </w:r>
      <w:r w:rsidRPr="00983CBA">
        <w:rPr>
          <w:rFonts w:cs="Arial"/>
          <w:bCs/>
          <w:sz w:val="24"/>
          <w:szCs w:val="24"/>
        </w:rPr>
        <w:t>been confirmed as identified in the table below.</w:t>
      </w:r>
    </w:p>
    <w:tbl>
      <w:tblPr>
        <w:tblStyle w:val="TableGrid"/>
        <w:tblW w:w="0" w:type="auto"/>
        <w:tblLook w:val="04A0" w:firstRow="1" w:lastRow="0" w:firstColumn="1" w:lastColumn="0" w:noHBand="0" w:noVBand="1"/>
      </w:tblPr>
      <w:tblGrid>
        <w:gridCol w:w="7479"/>
        <w:gridCol w:w="1560"/>
      </w:tblGrid>
      <w:tr w:rsidRPr="00983CBA" w:rsidR="0092034B" w:rsidTr="003321DA" w14:paraId="26468EE2" w14:textId="77777777">
        <w:tc>
          <w:tcPr>
            <w:tcW w:w="7479" w:type="dxa"/>
          </w:tcPr>
          <w:p w:rsidRPr="00983CBA" w:rsidR="0092034B" w:rsidP="00983CBA" w:rsidRDefault="00AE3CAF" w14:paraId="08FE2731" w14:textId="0D63A4A0">
            <w:pPr>
              <w:spacing w:line="276" w:lineRule="auto"/>
              <w:jc w:val="both"/>
              <w:rPr>
                <w:rFonts w:cs="Arial"/>
                <w:bCs/>
                <w:sz w:val="24"/>
                <w:szCs w:val="24"/>
              </w:rPr>
            </w:pPr>
            <w:r w:rsidRPr="00983CBA">
              <w:rPr>
                <w:rFonts w:cs="Arial"/>
                <w:bCs/>
                <w:sz w:val="24"/>
                <w:szCs w:val="24"/>
              </w:rPr>
              <w:t>2021/22</w:t>
            </w:r>
            <w:r w:rsidRPr="00983CBA" w:rsidR="0092034B">
              <w:rPr>
                <w:rFonts w:cs="Arial"/>
                <w:bCs/>
                <w:sz w:val="24"/>
                <w:szCs w:val="24"/>
              </w:rPr>
              <w:t xml:space="preserve"> academic year (5/12ths) April 202</w:t>
            </w:r>
            <w:r w:rsidRPr="00983CBA">
              <w:rPr>
                <w:rFonts w:cs="Arial"/>
                <w:bCs/>
                <w:sz w:val="24"/>
                <w:szCs w:val="24"/>
              </w:rPr>
              <w:t>2</w:t>
            </w:r>
            <w:r w:rsidRPr="00983CBA" w:rsidR="0092034B">
              <w:rPr>
                <w:rFonts w:cs="Arial"/>
                <w:bCs/>
                <w:sz w:val="24"/>
                <w:szCs w:val="24"/>
              </w:rPr>
              <w:t xml:space="preserve"> – Aug 202</w:t>
            </w:r>
            <w:r w:rsidRPr="00983CBA">
              <w:rPr>
                <w:rFonts w:cs="Arial"/>
                <w:bCs/>
                <w:sz w:val="24"/>
                <w:szCs w:val="24"/>
              </w:rPr>
              <w:t xml:space="preserve">2 </w:t>
            </w:r>
          </w:p>
          <w:p w:rsidRPr="00983CBA" w:rsidR="003321DA" w:rsidP="00983CBA" w:rsidRDefault="003321DA" w14:paraId="0FB8B8F1" w14:textId="527260F3">
            <w:pPr>
              <w:spacing w:line="276" w:lineRule="auto"/>
              <w:jc w:val="both"/>
              <w:rPr>
                <w:rFonts w:cs="Arial"/>
                <w:bCs/>
                <w:sz w:val="24"/>
                <w:szCs w:val="24"/>
              </w:rPr>
            </w:pPr>
          </w:p>
        </w:tc>
        <w:tc>
          <w:tcPr>
            <w:tcW w:w="1560" w:type="dxa"/>
          </w:tcPr>
          <w:p w:rsidRPr="00983CBA" w:rsidR="0092034B" w:rsidP="00983CBA" w:rsidRDefault="0092034B" w14:paraId="3C9BBE9B" w14:textId="6EF44360">
            <w:pPr>
              <w:spacing w:line="276" w:lineRule="auto"/>
              <w:jc w:val="both"/>
              <w:rPr>
                <w:rFonts w:cs="Arial"/>
                <w:bCs/>
                <w:sz w:val="24"/>
                <w:szCs w:val="24"/>
              </w:rPr>
            </w:pPr>
            <w:r w:rsidRPr="00983CBA">
              <w:rPr>
                <w:rFonts w:cs="Arial"/>
                <w:bCs/>
                <w:sz w:val="24"/>
                <w:szCs w:val="24"/>
              </w:rPr>
              <w:t>£</w:t>
            </w:r>
            <w:r w:rsidRPr="00983CBA" w:rsidR="009E7291">
              <w:rPr>
                <w:rFonts w:cs="Arial"/>
                <w:bCs/>
                <w:sz w:val="24"/>
                <w:szCs w:val="24"/>
              </w:rPr>
              <w:t>622,058</w:t>
            </w:r>
          </w:p>
        </w:tc>
      </w:tr>
      <w:tr w:rsidRPr="00983CBA" w:rsidR="0092034B" w:rsidTr="003321DA" w14:paraId="6C5A465B" w14:textId="77777777">
        <w:tc>
          <w:tcPr>
            <w:tcW w:w="7479" w:type="dxa"/>
          </w:tcPr>
          <w:p w:rsidRPr="00983CBA" w:rsidR="0092034B" w:rsidP="00983CBA" w:rsidRDefault="00AE3CAF" w14:paraId="37B203F2" w14:textId="77777777">
            <w:pPr>
              <w:spacing w:line="276" w:lineRule="auto"/>
              <w:jc w:val="both"/>
              <w:rPr>
                <w:rFonts w:cs="Arial"/>
                <w:bCs/>
                <w:sz w:val="24"/>
                <w:szCs w:val="24"/>
              </w:rPr>
            </w:pPr>
            <w:r w:rsidRPr="00983CBA">
              <w:rPr>
                <w:rFonts w:cs="Arial"/>
                <w:bCs/>
                <w:sz w:val="24"/>
                <w:szCs w:val="24"/>
              </w:rPr>
              <w:t>2022/23</w:t>
            </w:r>
            <w:r w:rsidRPr="00983CBA" w:rsidR="0092034B">
              <w:rPr>
                <w:rFonts w:cs="Arial"/>
                <w:bCs/>
                <w:sz w:val="24"/>
                <w:szCs w:val="24"/>
              </w:rPr>
              <w:t xml:space="preserve"> academic year (7/12ths) September 202</w:t>
            </w:r>
            <w:r w:rsidRPr="00983CBA">
              <w:rPr>
                <w:rFonts w:cs="Arial"/>
                <w:bCs/>
                <w:sz w:val="24"/>
                <w:szCs w:val="24"/>
              </w:rPr>
              <w:t>2</w:t>
            </w:r>
            <w:r w:rsidRPr="00983CBA" w:rsidR="0092034B">
              <w:rPr>
                <w:rFonts w:cs="Arial"/>
                <w:bCs/>
                <w:sz w:val="24"/>
                <w:szCs w:val="24"/>
              </w:rPr>
              <w:t xml:space="preserve"> – March 202</w:t>
            </w:r>
            <w:r w:rsidRPr="00983CBA">
              <w:rPr>
                <w:rFonts w:cs="Arial"/>
                <w:bCs/>
                <w:sz w:val="24"/>
                <w:szCs w:val="24"/>
              </w:rPr>
              <w:t>3</w:t>
            </w:r>
          </w:p>
          <w:p w:rsidRPr="00983CBA" w:rsidR="003321DA" w:rsidP="00983CBA" w:rsidRDefault="003321DA" w14:paraId="7BE43B21" w14:textId="19323F45">
            <w:pPr>
              <w:spacing w:line="276" w:lineRule="auto"/>
              <w:jc w:val="both"/>
              <w:rPr>
                <w:rFonts w:cs="Arial"/>
                <w:bCs/>
                <w:sz w:val="24"/>
                <w:szCs w:val="24"/>
              </w:rPr>
            </w:pPr>
          </w:p>
        </w:tc>
        <w:tc>
          <w:tcPr>
            <w:tcW w:w="1560" w:type="dxa"/>
          </w:tcPr>
          <w:p w:rsidRPr="00983CBA" w:rsidR="0092034B" w:rsidP="00983CBA" w:rsidRDefault="004F1CBD" w14:paraId="7DBD68AE" w14:textId="786830DA">
            <w:pPr>
              <w:spacing w:line="276" w:lineRule="auto"/>
              <w:jc w:val="both"/>
              <w:rPr>
                <w:rFonts w:cs="Arial"/>
                <w:bCs/>
                <w:sz w:val="24"/>
                <w:szCs w:val="24"/>
              </w:rPr>
            </w:pPr>
            <w:r w:rsidRPr="00983CBA">
              <w:rPr>
                <w:rFonts w:cs="Arial"/>
                <w:bCs/>
                <w:sz w:val="24"/>
                <w:szCs w:val="24"/>
              </w:rPr>
              <w:t>£</w:t>
            </w:r>
            <w:r w:rsidRPr="00983CBA" w:rsidR="009E7291">
              <w:rPr>
                <w:rFonts w:cs="Arial"/>
                <w:bCs/>
                <w:sz w:val="24"/>
                <w:szCs w:val="24"/>
              </w:rPr>
              <w:t>870,882</w:t>
            </w:r>
          </w:p>
        </w:tc>
      </w:tr>
      <w:tr w:rsidRPr="00983CBA" w:rsidR="0092034B" w:rsidTr="003321DA" w14:paraId="0280DC78" w14:textId="77777777">
        <w:tc>
          <w:tcPr>
            <w:tcW w:w="7479" w:type="dxa"/>
          </w:tcPr>
          <w:p w:rsidRPr="00983CBA" w:rsidR="0092034B" w:rsidP="00983CBA" w:rsidRDefault="0092034B" w14:paraId="3BB54CA7" w14:textId="319A4E2A">
            <w:pPr>
              <w:spacing w:line="276" w:lineRule="auto"/>
              <w:jc w:val="both"/>
              <w:rPr>
                <w:rFonts w:cs="Arial"/>
                <w:b/>
                <w:sz w:val="24"/>
                <w:szCs w:val="24"/>
              </w:rPr>
            </w:pPr>
            <w:r w:rsidRPr="00983CBA">
              <w:rPr>
                <w:rFonts w:cs="Arial"/>
                <w:b/>
                <w:sz w:val="24"/>
                <w:szCs w:val="24"/>
              </w:rPr>
              <w:t xml:space="preserve">TOTAL </w:t>
            </w:r>
            <w:r w:rsidRPr="00983CBA" w:rsidR="00AE3CAF">
              <w:rPr>
                <w:rFonts w:cs="Arial"/>
                <w:b/>
                <w:sz w:val="24"/>
                <w:szCs w:val="24"/>
              </w:rPr>
              <w:t>2022/23</w:t>
            </w:r>
            <w:r w:rsidRPr="00983CBA">
              <w:rPr>
                <w:rFonts w:cs="Arial"/>
                <w:b/>
                <w:sz w:val="24"/>
                <w:szCs w:val="24"/>
              </w:rPr>
              <w:t xml:space="preserve"> Financial Year</w:t>
            </w:r>
          </w:p>
        </w:tc>
        <w:tc>
          <w:tcPr>
            <w:tcW w:w="1560" w:type="dxa"/>
          </w:tcPr>
          <w:p w:rsidRPr="00983CBA" w:rsidR="0092034B" w:rsidP="00983CBA" w:rsidRDefault="00EB36BD" w14:paraId="354A67E7" w14:textId="4DE7365A">
            <w:pPr>
              <w:spacing w:line="276" w:lineRule="auto"/>
              <w:jc w:val="both"/>
              <w:rPr>
                <w:rFonts w:cs="Arial"/>
                <w:b/>
                <w:sz w:val="24"/>
                <w:szCs w:val="24"/>
              </w:rPr>
            </w:pPr>
            <w:r w:rsidRPr="00983CBA">
              <w:rPr>
                <w:rFonts w:cs="Arial"/>
                <w:b/>
                <w:sz w:val="24"/>
                <w:szCs w:val="24"/>
              </w:rPr>
              <w:t>£1,</w:t>
            </w:r>
            <w:r w:rsidRPr="00983CBA" w:rsidR="00E758A5">
              <w:rPr>
                <w:rFonts w:cs="Arial"/>
                <w:b/>
                <w:sz w:val="24"/>
                <w:szCs w:val="24"/>
              </w:rPr>
              <w:t>492,940</w:t>
            </w:r>
          </w:p>
        </w:tc>
      </w:tr>
    </w:tbl>
    <w:p w:rsidRPr="00983CBA" w:rsidR="00487B82" w:rsidP="00983CBA" w:rsidRDefault="00487B82" w14:paraId="483F6DEC" w14:textId="158C9790">
      <w:pPr>
        <w:jc w:val="both"/>
        <w:rPr>
          <w:rFonts w:cs="Arial"/>
          <w:sz w:val="24"/>
          <w:szCs w:val="24"/>
        </w:rPr>
      </w:pPr>
    </w:p>
    <w:p w:rsidRPr="00983CBA" w:rsidR="00487B82" w:rsidP="00983CBA" w:rsidRDefault="00487B82" w14:paraId="70A6E748" w14:textId="39F7F874">
      <w:pPr>
        <w:jc w:val="both"/>
        <w:rPr>
          <w:rFonts w:cs="Arial"/>
          <w:b/>
          <w:sz w:val="24"/>
          <w:szCs w:val="24"/>
          <w:u w:val="single"/>
        </w:rPr>
      </w:pPr>
      <w:r w:rsidRPr="00983CBA">
        <w:rPr>
          <w:rFonts w:cs="Arial"/>
          <w:b/>
          <w:sz w:val="24"/>
          <w:szCs w:val="24"/>
          <w:u w:val="single"/>
        </w:rPr>
        <w:t xml:space="preserve">Post 16 Learner </w:t>
      </w:r>
      <w:r w:rsidR="00065E85">
        <w:rPr>
          <w:rFonts w:cs="Arial"/>
          <w:b/>
          <w:sz w:val="24"/>
          <w:szCs w:val="24"/>
          <w:u w:val="single"/>
        </w:rPr>
        <w:t>Recovery and P</w:t>
      </w:r>
      <w:r w:rsidRPr="00983CBA">
        <w:rPr>
          <w:rFonts w:cs="Arial"/>
          <w:b/>
          <w:sz w:val="24"/>
          <w:szCs w:val="24"/>
          <w:u w:val="single"/>
        </w:rPr>
        <w:t xml:space="preserve">rogression </w:t>
      </w:r>
      <w:r w:rsidRPr="00983CBA" w:rsidR="00022F54">
        <w:rPr>
          <w:rFonts w:cs="Arial"/>
          <w:b/>
          <w:sz w:val="24"/>
          <w:szCs w:val="24"/>
          <w:u w:val="single"/>
        </w:rPr>
        <w:t>funding</w:t>
      </w:r>
      <w:r w:rsidRPr="00983CBA" w:rsidR="000D3AB6">
        <w:rPr>
          <w:rFonts w:cs="Arial"/>
          <w:b/>
          <w:sz w:val="24"/>
          <w:szCs w:val="24"/>
          <w:u w:val="single"/>
        </w:rPr>
        <w:t xml:space="preserve"> –£</w:t>
      </w:r>
      <w:r w:rsidR="00065E85">
        <w:rPr>
          <w:rFonts w:cs="Arial"/>
          <w:b/>
          <w:sz w:val="24"/>
          <w:szCs w:val="24"/>
          <w:u w:val="single"/>
        </w:rPr>
        <w:t>400,787</w:t>
      </w:r>
    </w:p>
    <w:p w:rsidR="00065E85" w:rsidP="00983CBA" w:rsidRDefault="00065E85" w14:paraId="2F16D1F3" w14:textId="77777777">
      <w:pPr>
        <w:jc w:val="both"/>
        <w:rPr>
          <w:rFonts w:cs="Arial"/>
          <w:sz w:val="24"/>
          <w:szCs w:val="24"/>
        </w:rPr>
      </w:pPr>
      <w:r>
        <w:rPr>
          <w:rFonts w:cs="Arial"/>
          <w:sz w:val="24"/>
          <w:szCs w:val="24"/>
        </w:rPr>
        <w:t>Schools have received notification of Post 16 Learner Recovery and Progression funding for the 22/23 financial year.</w:t>
      </w:r>
    </w:p>
    <w:p w:rsidR="000D3AB6" w:rsidP="00065E85" w:rsidRDefault="00065E85" w14:paraId="7EE640CF" w14:textId="59533675">
      <w:pPr>
        <w:jc w:val="both"/>
        <w:rPr>
          <w:rFonts w:cs="Arial"/>
          <w:sz w:val="24"/>
          <w:szCs w:val="24"/>
        </w:rPr>
      </w:pPr>
      <w:r>
        <w:rPr>
          <w:rFonts w:cs="Arial"/>
          <w:sz w:val="24"/>
          <w:szCs w:val="24"/>
        </w:rPr>
        <w:t xml:space="preserve">The aim of the funding </w:t>
      </w:r>
      <w:proofErr w:type="gramStart"/>
      <w:r>
        <w:rPr>
          <w:rFonts w:cs="Arial"/>
          <w:sz w:val="24"/>
          <w:szCs w:val="24"/>
        </w:rPr>
        <w:t>is  to</w:t>
      </w:r>
      <w:proofErr w:type="gramEnd"/>
      <w:r>
        <w:rPr>
          <w:rFonts w:cs="Arial"/>
          <w:sz w:val="24"/>
          <w:szCs w:val="24"/>
        </w:rPr>
        <w:t xml:space="preserve"> ensure that</w:t>
      </w:r>
    </w:p>
    <w:p w:rsidRPr="00065E85" w:rsidR="00065E85" w:rsidP="00065E85" w:rsidRDefault="00065E85" w14:paraId="4AECE4CF" w14:textId="77777777">
      <w:pPr>
        <w:pStyle w:val="ListParagraph"/>
        <w:numPr>
          <w:ilvl w:val="0"/>
          <w:numId w:val="10"/>
        </w:numPr>
        <w:spacing w:after="0"/>
        <w:contextualSpacing w:val="0"/>
        <w:jc w:val="both"/>
        <w:rPr>
          <w:rFonts w:eastAsia="Times New Roman"/>
          <w:sz w:val="24"/>
          <w:szCs w:val="24"/>
        </w:rPr>
      </w:pPr>
      <w:r w:rsidRPr="00065E85">
        <w:rPr>
          <w:rFonts w:eastAsia="Times New Roman"/>
          <w:sz w:val="24"/>
          <w:szCs w:val="24"/>
        </w:rPr>
        <w:t xml:space="preserve">learners who have missed subject content have the opportunity to review previous learning and develop knowledge in order to meet the demands of their </w:t>
      </w:r>
      <w:proofErr w:type="gramStart"/>
      <w:r w:rsidRPr="00065E85">
        <w:rPr>
          <w:rFonts w:eastAsia="Times New Roman"/>
          <w:sz w:val="24"/>
          <w:szCs w:val="24"/>
        </w:rPr>
        <w:t>course;</w:t>
      </w:r>
      <w:proofErr w:type="gramEnd"/>
    </w:p>
    <w:p w:rsidR="00065E85" w:rsidP="00065E85" w:rsidRDefault="00065E85" w14:paraId="78D3956C" w14:textId="77777777">
      <w:pPr>
        <w:pStyle w:val="ListParagraph"/>
        <w:numPr>
          <w:ilvl w:val="0"/>
          <w:numId w:val="10"/>
        </w:numPr>
        <w:spacing w:after="0"/>
        <w:contextualSpacing w:val="0"/>
        <w:jc w:val="both"/>
        <w:rPr>
          <w:rFonts w:eastAsia="Times New Roman"/>
          <w:sz w:val="24"/>
          <w:szCs w:val="24"/>
        </w:rPr>
      </w:pPr>
      <w:r w:rsidRPr="00065E85">
        <w:rPr>
          <w:rFonts w:eastAsia="Times New Roman"/>
          <w:sz w:val="24"/>
          <w:szCs w:val="24"/>
        </w:rPr>
        <w:t xml:space="preserve">learners are provided with specific pastoral support, including resilience and confidence building to enable successful learning and </w:t>
      </w:r>
      <w:proofErr w:type="gramStart"/>
      <w:r w:rsidRPr="00065E85">
        <w:rPr>
          <w:rFonts w:eastAsia="Times New Roman"/>
          <w:sz w:val="24"/>
          <w:szCs w:val="24"/>
        </w:rPr>
        <w:t>progression;</w:t>
      </w:r>
      <w:proofErr w:type="gramEnd"/>
    </w:p>
    <w:p w:rsidRPr="00065E85" w:rsidR="00065E85" w:rsidP="00065E85" w:rsidRDefault="00065E85" w14:paraId="685CFA7F" w14:textId="40543073">
      <w:pPr>
        <w:pStyle w:val="ListParagraph"/>
        <w:numPr>
          <w:ilvl w:val="0"/>
          <w:numId w:val="10"/>
        </w:numPr>
        <w:spacing w:after="0"/>
        <w:contextualSpacing w:val="0"/>
        <w:jc w:val="both"/>
        <w:rPr>
          <w:rFonts w:eastAsia="Times New Roman"/>
          <w:sz w:val="24"/>
          <w:szCs w:val="24"/>
        </w:rPr>
      </w:pPr>
      <w:r w:rsidRPr="00065E85">
        <w:rPr>
          <w:rFonts w:eastAsia="Times New Roman"/>
          <w:sz w:val="24"/>
          <w:szCs w:val="24"/>
        </w:rPr>
        <w:t>learners are given additional support with practical/workshop skills they may have missed during distanced learning</w:t>
      </w:r>
    </w:p>
    <w:p w:rsidRPr="00983CBA" w:rsidR="00487B82" w:rsidP="00983CBA" w:rsidRDefault="000D3AB6" w14:paraId="054CDB1C" w14:textId="0375FCD0">
      <w:pPr>
        <w:jc w:val="both"/>
        <w:rPr>
          <w:rFonts w:cs="Arial"/>
          <w:b/>
          <w:bCs/>
          <w:sz w:val="24"/>
          <w:szCs w:val="24"/>
          <w:u w:val="single"/>
        </w:rPr>
      </w:pPr>
      <w:r w:rsidRPr="00983CBA">
        <w:rPr>
          <w:rFonts w:cs="Arial"/>
          <w:b/>
          <w:bCs/>
          <w:sz w:val="24"/>
          <w:szCs w:val="24"/>
          <w:u w:val="single"/>
        </w:rPr>
        <w:lastRenderedPageBreak/>
        <w:t xml:space="preserve">Post 16 Transition </w:t>
      </w:r>
      <w:r w:rsidRPr="00983CBA" w:rsidR="00E33B3F">
        <w:rPr>
          <w:rFonts w:cs="Arial"/>
          <w:b/>
          <w:bCs/>
          <w:sz w:val="24"/>
          <w:szCs w:val="24"/>
          <w:u w:val="single"/>
        </w:rPr>
        <w:t>F</w:t>
      </w:r>
      <w:r w:rsidRPr="00983CBA">
        <w:rPr>
          <w:rFonts w:cs="Arial"/>
          <w:b/>
          <w:bCs/>
          <w:sz w:val="24"/>
          <w:szCs w:val="24"/>
          <w:u w:val="single"/>
        </w:rPr>
        <w:t>unding</w:t>
      </w:r>
      <w:r w:rsidRPr="00983CBA" w:rsidR="00E33B3F">
        <w:rPr>
          <w:rFonts w:cs="Arial"/>
          <w:b/>
          <w:bCs/>
          <w:sz w:val="24"/>
          <w:szCs w:val="24"/>
          <w:u w:val="single"/>
        </w:rPr>
        <w:t xml:space="preserve"> - £78,649</w:t>
      </w:r>
    </w:p>
    <w:p w:rsidR="000D3AB6" w:rsidP="00983CBA" w:rsidRDefault="00D6597C" w14:paraId="793F4007" w14:textId="2B09081A">
      <w:pPr>
        <w:jc w:val="both"/>
        <w:rPr>
          <w:rFonts w:cs="Arial"/>
          <w:sz w:val="24"/>
          <w:szCs w:val="24"/>
        </w:rPr>
      </w:pPr>
      <w:r w:rsidRPr="00983CBA">
        <w:rPr>
          <w:rFonts w:cs="Arial"/>
          <w:sz w:val="24"/>
          <w:szCs w:val="24"/>
        </w:rPr>
        <w:t>An initial award letter has been received for post 16 transition funding amounting to £7</w:t>
      </w:r>
      <w:r w:rsidRPr="00983CBA" w:rsidR="00EC0328">
        <w:rPr>
          <w:rFonts w:cs="Arial"/>
          <w:sz w:val="24"/>
          <w:szCs w:val="24"/>
        </w:rPr>
        <w:t>8,649 for the period April – August 2022.  The allocation for the period from</w:t>
      </w:r>
      <w:r w:rsidR="00EC0328">
        <w:rPr>
          <w:rFonts w:cs="Arial"/>
          <w:sz w:val="24"/>
          <w:szCs w:val="24"/>
        </w:rPr>
        <w:t xml:space="preserve"> September 2022 has not yet been received although WG have confirmed that this funding will continue.</w:t>
      </w:r>
    </w:p>
    <w:p w:rsidR="00E33B3F" w:rsidP="002C4DC2" w:rsidRDefault="00E33B3F" w14:paraId="14889B86" w14:textId="0562065B">
      <w:pPr>
        <w:jc w:val="both"/>
        <w:rPr>
          <w:rFonts w:cs="Arial"/>
          <w:sz w:val="24"/>
          <w:szCs w:val="24"/>
        </w:rPr>
      </w:pPr>
      <w:r>
        <w:rPr>
          <w:rFonts w:cs="Arial"/>
          <w:sz w:val="24"/>
          <w:szCs w:val="24"/>
        </w:rPr>
        <w:t>This funding is to support pupils in years 11,12 and 13 progress to their next phase of education, in addition to pupils that wish to change learning pathways.</w:t>
      </w:r>
    </w:p>
    <w:p w:rsidRPr="003321DA" w:rsidR="0092034B" w:rsidP="002C4DC2" w:rsidRDefault="0092034B" w14:paraId="6D2924EE" w14:textId="5B93D5CF">
      <w:pPr>
        <w:jc w:val="both"/>
        <w:rPr>
          <w:rFonts w:cs="Arial"/>
          <w:b/>
          <w:sz w:val="24"/>
          <w:szCs w:val="24"/>
          <w:u w:val="single"/>
        </w:rPr>
      </w:pPr>
      <w:r w:rsidRPr="003321DA">
        <w:rPr>
          <w:rFonts w:cs="Arial"/>
          <w:b/>
          <w:sz w:val="24"/>
          <w:szCs w:val="24"/>
          <w:u w:val="single"/>
        </w:rPr>
        <w:t>P</w:t>
      </w:r>
      <w:r w:rsidR="00E33B3F">
        <w:rPr>
          <w:rFonts w:cs="Arial"/>
          <w:b/>
          <w:sz w:val="24"/>
          <w:szCs w:val="24"/>
          <w:u w:val="single"/>
        </w:rPr>
        <w:t xml:space="preserve">upil </w:t>
      </w:r>
      <w:proofErr w:type="gramStart"/>
      <w:r w:rsidR="00E33B3F">
        <w:rPr>
          <w:rFonts w:cs="Arial"/>
          <w:b/>
          <w:sz w:val="24"/>
          <w:szCs w:val="24"/>
          <w:u w:val="single"/>
        </w:rPr>
        <w:t xml:space="preserve">Development </w:t>
      </w:r>
      <w:r w:rsidRPr="003321DA">
        <w:rPr>
          <w:rFonts w:cs="Arial"/>
          <w:b/>
          <w:sz w:val="24"/>
          <w:szCs w:val="24"/>
          <w:u w:val="single"/>
        </w:rPr>
        <w:t xml:space="preserve"> Grant</w:t>
      </w:r>
      <w:proofErr w:type="gramEnd"/>
      <w:r w:rsidR="00E33B3F">
        <w:rPr>
          <w:rFonts w:cs="Arial"/>
          <w:b/>
          <w:sz w:val="24"/>
          <w:szCs w:val="24"/>
          <w:u w:val="single"/>
        </w:rPr>
        <w:t xml:space="preserve"> (PDG)</w:t>
      </w:r>
      <w:r w:rsidRPr="003321DA">
        <w:rPr>
          <w:rFonts w:cs="Arial"/>
          <w:b/>
          <w:sz w:val="24"/>
          <w:szCs w:val="24"/>
          <w:u w:val="single"/>
        </w:rPr>
        <w:t xml:space="preserve"> - </w:t>
      </w:r>
      <w:r w:rsidRPr="003321DA" w:rsidR="00AE3CAF">
        <w:rPr>
          <w:rFonts w:cs="Arial"/>
          <w:b/>
          <w:sz w:val="24"/>
          <w:szCs w:val="24"/>
          <w:u w:val="single"/>
        </w:rPr>
        <w:t>TBC</w:t>
      </w:r>
    </w:p>
    <w:p w:rsidRPr="003321DA" w:rsidR="009E5F57" w:rsidP="002C4DC2" w:rsidRDefault="009E5F57" w14:paraId="22095A08" w14:textId="26C2F920">
      <w:pPr>
        <w:jc w:val="both"/>
        <w:rPr>
          <w:rFonts w:cs="Arial"/>
          <w:sz w:val="24"/>
          <w:szCs w:val="24"/>
        </w:rPr>
      </w:pPr>
      <w:r>
        <w:rPr>
          <w:rFonts w:cs="Arial"/>
          <w:sz w:val="24"/>
          <w:szCs w:val="24"/>
        </w:rPr>
        <w:t xml:space="preserve">The Central South Consortium will inform schools of </w:t>
      </w:r>
      <w:r w:rsidR="009E7291">
        <w:rPr>
          <w:rFonts w:cs="Arial"/>
          <w:sz w:val="24"/>
          <w:szCs w:val="24"/>
        </w:rPr>
        <w:t>PDG</w:t>
      </w:r>
      <w:r>
        <w:rPr>
          <w:rFonts w:cs="Arial"/>
          <w:sz w:val="24"/>
          <w:szCs w:val="24"/>
        </w:rPr>
        <w:t xml:space="preserve"> allocations by the end of the summer term</w:t>
      </w:r>
      <w:r w:rsidR="00EC0328">
        <w:rPr>
          <w:rFonts w:cs="Arial"/>
          <w:sz w:val="24"/>
          <w:szCs w:val="24"/>
        </w:rPr>
        <w:t xml:space="preserve"> once notification of funding has been received from Welsh Government</w:t>
      </w:r>
      <w:r>
        <w:rPr>
          <w:rFonts w:cs="Arial"/>
          <w:sz w:val="24"/>
          <w:szCs w:val="24"/>
        </w:rPr>
        <w:t xml:space="preserve">.  </w:t>
      </w:r>
      <w:r w:rsidR="00EC0328">
        <w:rPr>
          <w:rFonts w:cs="Arial"/>
          <w:sz w:val="24"/>
          <w:szCs w:val="24"/>
        </w:rPr>
        <w:t xml:space="preserve">The CSC have advised that allocations will be based on </w:t>
      </w:r>
      <w:proofErr w:type="spellStart"/>
      <w:r w:rsidR="00EC0328">
        <w:rPr>
          <w:rFonts w:cs="Arial"/>
          <w:sz w:val="24"/>
          <w:szCs w:val="24"/>
        </w:rPr>
        <w:t>plasc</w:t>
      </w:r>
      <w:proofErr w:type="spellEnd"/>
      <w:r w:rsidR="00EC0328">
        <w:rPr>
          <w:rFonts w:cs="Arial"/>
          <w:sz w:val="24"/>
          <w:szCs w:val="24"/>
        </w:rPr>
        <w:t xml:space="preserve"> 2021 and not </w:t>
      </w:r>
      <w:proofErr w:type="spellStart"/>
      <w:r w:rsidR="00EC0328">
        <w:rPr>
          <w:rFonts w:cs="Arial"/>
          <w:sz w:val="24"/>
          <w:szCs w:val="24"/>
        </w:rPr>
        <w:t>plasc</w:t>
      </w:r>
      <w:proofErr w:type="spellEnd"/>
      <w:r w:rsidR="00EC0328">
        <w:rPr>
          <w:rFonts w:cs="Arial"/>
          <w:sz w:val="24"/>
          <w:szCs w:val="24"/>
        </w:rPr>
        <w:t xml:space="preserve"> 2022.</w:t>
      </w:r>
    </w:p>
    <w:p w:rsidRPr="003321DA" w:rsidR="00426C69" w:rsidP="002C4DC2" w:rsidRDefault="00426C69" w14:paraId="0FD71975" w14:textId="458B6CE0">
      <w:pPr>
        <w:jc w:val="both"/>
        <w:rPr>
          <w:rFonts w:cs="Arial"/>
          <w:b/>
          <w:sz w:val="24"/>
          <w:szCs w:val="24"/>
          <w:u w:val="single"/>
        </w:rPr>
      </w:pPr>
      <w:r w:rsidRPr="003321DA">
        <w:rPr>
          <w:rFonts w:cs="Arial"/>
          <w:b/>
          <w:sz w:val="24"/>
          <w:szCs w:val="24"/>
          <w:u w:val="single"/>
        </w:rPr>
        <w:t>P</w:t>
      </w:r>
      <w:r w:rsidR="00E33B3F">
        <w:rPr>
          <w:rFonts w:cs="Arial"/>
          <w:b/>
          <w:sz w:val="24"/>
          <w:szCs w:val="24"/>
          <w:u w:val="single"/>
        </w:rPr>
        <w:t xml:space="preserve">upil Development </w:t>
      </w:r>
      <w:proofErr w:type="gramStart"/>
      <w:r w:rsidR="00E33B3F">
        <w:rPr>
          <w:rFonts w:cs="Arial"/>
          <w:b/>
          <w:sz w:val="24"/>
          <w:szCs w:val="24"/>
          <w:u w:val="single"/>
        </w:rPr>
        <w:t>Grant  -</w:t>
      </w:r>
      <w:proofErr w:type="gramEnd"/>
      <w:r w:rsidR="00E33B3F">
        <w:rPr>
          <w:rFonts w:cs="Arial"/>
          <w:b/>
          <w:sz w:val="24"/>
          <w:szCs w:val="24"/>
          <w:u w:val="single"/>
        </w:rPr>
        <w:t xml:space="preserve"> Looked after Children</w:t>
      </w:r>
      <w:r w:rsidRPr="003321DA">
        <w:rPr>
          <w:rFonts w:cs="Arial"/>
          <w:b/>
          <w:sz w:val="24"/>
          <w:szCs w:val="24"/>
          <w:u w:val="single"/>
        </w:rPr>
        <w:t xml:space="preserve"> - </w:t>
      </w:r>
      <w:r w:rsidRPr="003321DA" w:rsidR="00AE3CAF">
        <w:rPr>
          <w:rFonts w:cs="Arial"/>
          <w:b/>
          <w:sz w:val="24"/>
          <w:szCs w:val="24"/>
          <w:u w:val="single"/>
        </w:rPr>
        <w:t>TBC</w:t>
      </w:r>
    </w:p>
    <w:p w:rsidRPr="003321DA" w:rsidR="00426C69" w:rsidP="002C4DC2" w:rsidRDefault="00E33B3F" w14:paraId="58300B86" w14:textId="52A864D3">
      <w:pPr>
        <w:jc w:val="both"/>
        <w:rPr>
          <w:rFonts w:cs="Arial"/>
          <w:sz w:val="24"/>
          <w:szCs w:val="24"/>
        </w:rPr>
      </w:pPr>
      <w:r>
        <w:rPr>
          <w:rFonts w:cs="Arial"/>
          <w:sz w:val="24"/>
          <w:szCs w:val="24"/>
        </w:rPr>
        <w:t>The C</w:t>
      </w:r>
      <w:r w:rsidRPr="003321DA" w:rsidR="00AE3CAF">
        <w:rPr>
          <w:rFonts w:cs="Arial"/>
          <w:sz w:val="24"/>
          <w:szCs w:val="24"/>
        </w:rPr>
        <w:t>entral South Consortium to determine funding on a cluster basis</w:t>
      </w:r>
      <w:r w:rsidR="00EC0328">
        <w:rPr>
          <w:rFonts w:cs="Arial"/>
          <w:sz w:val="24"/>
          <w:szCs w:val="24"/>
        </w:rPr>
        <w:t xml:space="preserve"> once notification of funding is received from Welsh Government. </w:t>
      </w:r>
    </w:p>
    <w:p w:rsidRPr="003321DA" w:rsidR="00F45CC5" w:rsidP="002C4DC2" w:rsidRDefault="00F45CC5" w14:paraId="07659680" w14:textId="2397907A">
      <w:pPr>
        <w:jc w:val="both"/>
        <w:rPr>
          <w:rFonts w:cs="Arial"/>
          <w:b/>
          <w:sz w:val="24"/>
          <w:szCs w:val="24"/>
          <w:u w:val="single"/>
        </w:rPr>
      </w:pPr>
      <w:r w:rsidRPr="003321DA">
        <w:rPr>
          <w:rFonts w:cs="Arial"/>
          <w:b/>
          <w:sz w:val="24"/>
          <w:szCs w:val="24"/>
          <w:u w:val="single"/>
        </w:rPr>
        <w:t>R</w:t>
      </w:r>
      <w:r w:rsidR="00782521">
        <w:rPr>
          <w:rFonts w:cs="Arial"/>
          <w:b/>
          <w:sz w:val="24"/>
          <w:szCs w:val="24"/>
          <w:u w:val="single"/>
        </w:rPr>
        <w:t>egional Consortium School Improvement</w:t>
      </w:r>
      <w:r w:rsidRPr="003321DA">
        <w:rPr>
          <w:rFonts w:cs="Arial"/>
          <w:b/>
          <w:sz w:val="24"/>
          <w:szCs w:val="24"/>
          <w:u w:val="single"/>
        </w:rPr>
        <w:t xml:space="preserve"> Grant</w:t>
      </w:r>
      <w:r w:rsidR="00782521">
        <w:rPr>
          <w:rFonts w:cs="Arial"/>
          <w:b/>
          <w:sz w:val="24"/>
          <w:szCs w:val="24"/>
          <w:u w:val="single"/>
        </w:rPr>
        <w:t xml:space="preserve"> (RCSIG) - (schools</w:t>
      </w:r>
      <w:r w:rsidR="00E758A5">
        <w:rPr>
          <w:rFonts w:cs="Arial"/>
          <w:b/>
          <w:sz w:val="24"/>
          <w:szCs w:val="24"/>
          <w:u w:val="single"/>
        </w:rPr>
        <w:t>’</w:t>
      </w:r>
      <w:r w:rsidR="00782521">
        <w:rPr>
          <w:rFonts w:cs="Arial"/>
          <w:b/>
          <w:sz w:val="24"/>
          <w:szCs w:val="24"/>
          <w:u w:val="single"/>
        </w:rPr>
        <w:t xml:space="preserve"> allocation)</w:t>
      </w:r>
      <w:r w:rsidRPr="003321DA">
        <w:rPr>
          <w:rFonts w:cs="Arial"/>
          <w:b/>
          <w:sz w:val="24"/>
          <w:szCs w:val="24"/>
          <w:u w:val="single"/>
        </w:rPr>
        <w:t xml:space="preserve"> - </w:t>
      </w:r>
      <w:r w:rsidR="00782521">
        <w:rPr>
          <w:rFonts w:cs="Arial"/>
          <w:b/>
          <w:sz w:val="24"/>
          <w:szCs w:val="24"/>
          <w:u w:val="single"/>
        </w:rPr>
        <w:t>£5,409,660</w:t>
      </w:r>
    </w:p>
    <w:p w:rsidR="00F45CC5" w:rsidP="002C4DC2" w:rsidRDefault="009E5F57" w14:paraId="5F4B612C" w14:textId="1A4CA789">
      <w:pPr>
        <w:jc w:val="both"/>
        <w:rPr>
          <w:rFonts w:cs="Arial"/>
          <w:sz w:val="24"/>
          <w:szCs w:val="24"/>
        </w:rPr>
      </w:pPr>
      <w:r>
        <w:rPr>
          <w:rFonts w:cs="Arial"/>
          <w:sz w:val="24"/>
          <w:szCs w:val="24"/>
        </w:rPr>
        <w:t>The C</w:t>
      </w:r>
      <w:r w:rsidRPr="003321DA" w:rsidR="00AE3CAF">
        <w:rPr>
          <w:rFonts w:cs="Arial"/>
          <w:sz w:val="24"/>
          <w:szCs w:val="24"/>
        </w:rPr>
        <w:t xml:space="preserve">entral South Consortium </w:t>
      </w:r>
      <w:r w:rsidR="00EC0328">
        <w:rPr>
          <w:rFonts w:cs="Arial"/>
          <w:sz w:val="24"/>
          <w:szCs w:val="24"/>
        </w:rPr>
        <w:t xml:space="preserve">has emailed all schools </w:t>
      </w:r>
      <w:r w:rsidR="00782521">
        <w:rPr>
          <w:rFonts w:cs="Arial"/>
          <w:sz w:val="24"/>
          <w:szCs w:val="24"/>
        </w:rPr>
        <w:t>(on 25</w:t>
      </w:r>
      <w:r w:rsidRPr="00782521" w:rsidR="00782521">
        <w:rPr>
          <w:rFonts w:cs="Arial"/>
          <w:sz w:val="24"/>
          <w:szCs w:val="24"/>
          <w:vertAlign w:val="superscript"/>
        </w:rPr>
        <w:t>th</w:t>
      </w:r>
      <w:r w:rsidR="00782521">
        <w:rPr>
          <w:rFonts w:cs="Arial"/>
          <w:sz w:val="24"/>
          <w:szCs w:val="24"/>
        </w:rPr>
        <w:t xml:space="preserve"> May 2022) </w:t>
      </w:r>
      <w:r w:rsidR="00EC0328">
        <w:rPr>
          <w:rFonts w:cs="Arial"/>
          <w:sz w:val="24"/>
          <w:szCs w:val="24"/>
        </w:rPr>
        <w:t xml:space="preserve">with the link to the CSC website where schools </w:t>
      </w:r>
      <w:r w:rsidR="00782521">
        <w:rPr>
          <w:rFonts w:cs="Arial"/>
          <w:sz w:val="24"/>
          <w:szCs w:val="24"/>
        </w:rPr>
        <w:t xml:space="preserve">can access RCSIG funding allocations.  The CSC formula is based on 2022 </w:t>
      </w:r>
      <w:proofErr w:type="spellStart"/>
      <w:r w:rsidR="00782521">
        <w:rPr>
          <w:rFonts w:cs="Arial"/>
          <w:sz w:val="24"/>
          <w:szCs w:val="24"/>
        </w:rPr>
        <w:t>plasc</w:t>
      </w:r>
      <w:proofErr w:type="spellEnd"/>
      <w:r w:rsidR="00782521">
        <w:rPr>
          <w:rFonts w:cs="Arial"/>
          <w:sz w:val="24"/>
          <w:szCs w:val="24"/>
        </w:rPr>
        <w:t xml:space="preserve"> (not 2021 as per PDG).</w:t>
      </w:r>
    </w:p>
    <w:p w:rsidR="00782521" w:rsidP="002C4DC2" w:rsidRDefault="00782521" w14:paraId="5AEDB6C6" w14:textId="3BBEF410">
      <w:pPr>
        <w:jc w:val="both"/>
        <w:rPr>
          <w:rFonts w:cs="Arial"/>
          <w:sz w:val="24"/>
          <w:szCs w:val="24"/>
        </w:rPr>
      </w:pPr>
      <w:r>
        <w:rPr>
          <w:rFonts w:cs="Arial"/>
          <w:sz w:val="24"/>
          <w:szCs w:val="24"/>
        </w:rPr>
        <w:t>The CSC formula for apportioning the grant is shown in the table below.</w:t>
      </w:r>
    </w:p>
    <w:tbl>
      <w:tblPr>
        <w:tblStyle w:val="TableGrid"/>
        <w:tblW w:w="0" w:type="auto"/>
        <w:tblInd w:w="1340" w:type="dxa"/>
        <w:tblLook w:val="04A0" w:firstRow="1" w:lastRow="0" w:firstColumn="1" w:lastColumn="0" w:noHBand="0" w:noVBand="1"/>
      </w:tblPr>
      <w:tblGrid>
        <w:gridCol w:w="3080"/>
        <w:gridCol w:w="1564"/>
        <w:gridCol w:w="1701"/>
      </w:tblGrid>
      <w:tr w:rsidR="00E758A5" w:rsidTr="00E758A5" w14:paraId="06139DF8" w14:textId="77777777">
        <w:tc>
          <w:tcPr>
            <w:tcW w:w="3080" w:type="dxa"/>
          </w:tcPr>
          <w:p w:rsidRPr="00983CBA" w:rsidR="00E758A5" w:rsidP="002C4DC2" w:rsidRDefault="00E758A5" w14:paraId="26407686" w14:textId="77777777">
            <w:pPr>
              <w:jc w:val="both"/>
              <w:rPr>
                <w:rFonts w:cs="Arial"/>
                <w:b/>
                <w:bCs/>
                <w:sz w:val="24"/>
                <w:szCs w:val="24"/>
              </w:rPr>
            </w:pPr>
          </w:p>
        </w:tc>
        <w:tc>
          <w:tcPr>
            <w:tcW w:w="1564" w:type="dxa"/>
          </w:tcPr>
          <w:p w:rsidRPr="00983CBA" w:rsidR="00E758A5" w:rsidP="002C4DC2" w:rsidRDefault="00E758A5" w14:paraId="120FC328" w14:textId="1F9FD5F5">
            <w:pPr>
              <w:jc w:val="both"/>
              <w:rPr>
                <w:rFonts w:cs="Arial"/>
                <w:b/>
                <w:bCs/>
                <w:sz w:val="24"/>
                <w:szCs w:val="24"/>
              </w:rPr>
            </w:pPr>
            <w:r w:rsidRPr="00983CBA">
              <w:rPr>
                <w:rFonts w:cs="Arial"/>
                <w:b/>
                <w:bCs/>
                <w:sz w:val="24"/>
                <w:szCs w:val="24"/>
              </w:rPr>
              <w:t>Lump Sum</w:t>
            </w:r>
          </w:p>
        </w:tc>
        <w:tc>
          <w:tcPr>
            <w:tcW w:w="1701" w:type="dxa"/>
          </w:tcPr>
          <w:p w:rsidRPr="00983CBA" w:rsidR="00E758A5" w:rsidP="002C4DC2" w:rsidRDefault="00E758A5" w14:paraId="01BE8C28" w14:textId="7CF2C37C">
            <w:pPr>
              <w:jc w:val="both"/>
              <w:rPr>
                <w:rFonts w:cs="Arial"/>
                <w:b/>
                <w:bCs/>
                <w:sz w:val="24"/>
                <w:szCs w:val="24"/>
              </w:rPr>
            </w:pPr>
            <w:r w:rsidRPr="00983CBA">
              <w:rPr>
                <w:rFonts w:cs="Arial"/>
                <w:b/>
                <w:bCs/>
                <w:sz w:val="24"/>
                <w:szCs w:val="24"/>
              </w:rPr>
              <w:t>Pupil Rate</w:t>
            </w:r>
          </w:p>
        </w:tc>
      </w:tr>
      <w:tr w:rsidR="00E758A5" w:rsidTr="00E758A5" w14:paraId="1A28592D" w14:textId="77777777">
        <w:tc>
          <w:tcPr>
            <w:tcW w:w="3080" w:type="dxa"/>
          </w:tcPr>
          <w:p w:rsidRPr="00983CBA" w:rsidR="00E758A5" w:rsidP="002C4DC2" w:rsidRDefault="00E758A5" w14:paraId="399FF8DB" w14:textId="31F8F1BC">
            <w:pPr>
              <w:jc w:val="both"/>
              <w:rPr>
                <w:rFonts w:cs="Arial"/>
                <w:b/>
                <w:bCs/>
                <w:sz w:val="24"/>
                <w:szCs w:val="24"/>
              </w:rPr>
            </w:pPr>
            <w:r w:rsidRPr="00983CBA">
              <w:rPr>
                <w:rFonts w:cs="Arial"/>
                <w:b/>
                <w:bCs/>
                <w:sz w:val="24"/>
                <w:szCs w:val="24"/>
              </w:rPr>
              <w:t>Nursery</w:t>
            </w:r>
          </w:p>
        </w:tc>
        <w:tc>
          <w:tcPr>
            <w:tcW w:w="1564" w:type="dxa"/>
          </w:tcPr>
          <w:p w:rsidR="00E758A5" w:rsidP="00E758A5" w:rsidRDefault="00E758A5" w14:paraId="491AB826" w14:textId="5FEF4BD9">
            <w:pPr>
              <w:jc w:val="right"/>
              <w:rPr>
                <w:rFonts w:cs="Arial"/>
                <w:sz w:val="24"/>
                <w:szCs w:val="24"/>
              </w:rPr>
            </w:pPr>
            <w:r>
              <w:rPr>
                <w:rFonts w:cs="Arial"/>
                <w:sz w:val="24"/>
                <w:szCs w:val="24"/>
              </w:rPr>
              <w:t>£3,615</w:t>
            </w:r>
          </w:p>
        </w:tc>
        <w:tc>
          <w:tcPr>
            <w:tcW w:w="1701" w:type="dxa"/>
          </w:tcPr>
          <w:p w:rsidR="00E758A5" w:rsidP="00E758A5" w:rsidRDefault="00E758A5" w14:paraId="2117691E" w14:textId="7934C5D6">
            <w:pPr>
              <w:jc w:val="right"/>
              <w:rPr>
                <w:rFonts w:cs="Arial"/>
                <w:sz w:val="24"/>
                <w:szCs w:val="24"/>
              </w:rPr>
            </w:pPr>
            <w:r>
              <w:rPr>
                <w:rFonts w:cs="Arial"/>
                <w:sz w:val="24"/>
                <w:szCs w:val="24"/>
              </w:rPr>
              <w:t>£39.40</w:t>
            </w:r>
          </w:p>
        </w:tc>
      </w:tr>
      <w:tr w:rsidR="00E758A5" w:rsidTr="00E758A5" w14:paraId="717F74ED" w14:textId="77777777">
        <w:tc>
          <w:tcPr>
            <w:tcW w:w="3080" w:type="dxa"/>
          </w:tcPr>
          <w:p w:rsidRPr="00983CBA" w:rsidR="00E758A5" w:rsidP="002C4DC2" w:rsidRDefault="00E758A5" w14:paraId="18F1CC72" w14:textId="5D5D00E2">
            <w:pPr>
              <w:jc w:val="both"/>
              <w:rPr>
                <w:rFonts w:cs="Arial"/>
                <w:b/>
                <w:bCs/>
                <w:sz w:val="24"/>
                <w:szCs w:val="24"/>
              </w:rPr>
            </w:pPr>
            <w:r w:rsidRPr="00983CBA">
              <w:rPr>
                <w:rFonts w:cs="Arial"/>
                <w:b/>
                <w:bCs/>
                <w:sz w:val="24"/>
                <w:szCs w:val="24"/>
              </w:rPr>
              <w:t>Primary</w:t>
            </w:r>
          </w:p>
        </w:tc>
        <w:tc>
          <w:tcPr>
            <w:tcW w:w="1564" w:type="dxa"/>
          </w:tcPr>
          <w:p w:rsidR="00E758A5" w:rsidP="00E758A5" w:rsidRDefault="00E758A5" w14:paraId="0F3CF4A1" w14:textId="2614598A">
            <w:pPr>
              <w:jc w:val="right"/>
              <w:rPr>
                <w:rFonts w:cs="Arial"/>
                <w:sz w:val="24"/>
                <w:szCs w:val="24"/>
              </w:rPr>
            </w:pPr>
            <w:r>
              <w:rPr>
                <w:rFonts w:cs="Arial"/>
                <w:sz w:val="24"/>
                <w:szCs w:val="24"/>
              </w:rPr>
              <w:t>£6,790</w:t>
            </w:r>
          </w:p>
        </w:tc>
        <w:tc>
          <w:tcPr>
            <w:tcW w:w="1701" w:type="dxa"/>
          </w:tcPr>
          <w:p w:rsidR="00E758A5" w:rsidP="00E758A5" w:rsidRDefault="00E758A5" w14:paraId="30817558" w14:textId="4D00048C">
            <w:pPr>
              <w:jc w:val="right"/>
              <w:rPr>
                <w:rFonts w:cs="Arial"/>
                <w:sz w:val="24"/>
                <w:szCs w:val="24"/>
              </w:rPr>
            </w:pPr>
            <w:r>
              <w:rPr>
                <w:rFonts w:cs="Arial"/>
                <w:sz w:val="24"/>
                <w:szCs w:val="24"/>
              </w:rPr>
              <w:t>£39.40</w:t>
            </w:r>
          </w:p>
        </w:tc>
      </w:tr>
      <w:tr w:rsidR="00E758A5" w:rsidTr="00E758A5" w14:paraId="10C516E2" w14:textId="77777777">
        <w:tc>
          <w:tcPr>
            <w:tcW w:w="3080" w:type="dxa"/>
          </w:tcPr>
          <w:p w:rsidRPr="00983CBA" w:rsidR="00E758A5" w:rsidP="002C4DC2" w:rsidRDefault="00E758A5" w14:paraId="41B59EA2" w14:textId="0AA5947E">
            <w:pPr>
              <w:jc w:val="both"/>
              <w:rPr>
                <w:rFonts w:cs="Arial"/>
                <w:b/>
                <w:bCs/>
                <w:sz w:val="24"/>
                <w:szCs w:val="24"/>
              </w:rPr>
            </w:pPr>
            <w:r w:rsidRPr="00983CBA">
              <w:rPr>
                <w:rFonts w:cs="Arial"/>
                <w:b/>
                <w:bCs/>
                <w:sz w:val="24"/>
                <w:szCs w:val="24"/>
              </w:rPr>
              <w:t>Middle</w:t>
            </w:r>
          </w:p>
        </w:tc>
        <w:tc>
          <w:tcPr>
            <w:tcW w:w="1564" w:type="dxa"/>
          </w:tcPr>
          <w:p w:rsidR="00E758A5" w:rsidP="00E758A5" w:rsidRDefault="00E758A5" w14:paraId="6F93947A" w14:textId="002663B3">
            <w:pPr>
              <w:jc w:val="right"/>
              <w:rPr>
                <w:rFonts w:cs="Arial"/>
                <w:sz w:val="24"/>
                <w:szCs w:val="24"/>
              </w:rPr>
            </w:pPr>
            <w:r>
              <w:rPr>
                <w:rFonts w:cs="Arial"/>
                <w:sz w:val="24"/>
                <w:szCs w:val="24"/>
              </w:rPr>
              <w:t>£14,899</w:t>
            </w:r>
          </w:p>
        </w:tc>
        <w:tc>
          <w:tcPr>
            <w:tcW w:w="1701" w:type="dxa"/>
          </w:tcPr>
          <w:p w:rsidR="00E758A5" w:rsidP="00E758A5" w:rsidRDefault="00E758A5" w14:paraId="0BB3EE2E" w14:textId="48992613">
            <w:pPr>
              <w:jc w:val="right"/>
              <w:rPr>
                <w:rFonts w:cs="Arial"/>
                <w:sz w:val="24"/>
                <w:szCs w:val="24"/>
              </w:rPr>
            </w:pPr>
            <w:r>
              <w:rPr>
                <w:rFonts w:cs="Arial"/>
                <w:sz w:val="24"/>
                <w:szCs w:val="24"/>
              </w:rPr>
              <w:t>£39.40</w:t>
            </w:r>
          </w:p>
        </w:tc>
      </w:tr>
      <w:tr w:rsidR="00E758A5" w:rsidTr="00E758A5" w14:paraId="78CEAAA2" w14:textId="77777777">
        <w:tc>
          <w:tcPr>
            <w:tcW w:w="3080" w:type="dxa"/>
          </w:tcPr>
          <w:p w:rsidRPr="00983CBA" w:rsidR="00E758A5" w:rsidP="002C4DC2" w:rsidRDefault="00E758A5" w14:paraId="740B8A1B" w14:textId="0362F8BC">
            <w:pPr>
              <w:jc w:val="both"/>
              <w:rPr>
                <w:rFonts w:cs="Arial"/>
                <w:b/>
                <w:bCs/>
                <w:sz w:val="24"/>
                <w:szCs w:val="24"/>
              </w:rPr>
            </w:pPr>
            <w:r w:rsidRPr="00983CBA">
              <w:rPr>
                <w:rFonts w:cs="Arial"/>
                <w:b/>
                <w:bCs/>
                <w:sz w:val="24"/>
                <w:szCs w:val="24"/>
              </w:rPr>
              <w:t>Secondary</w:t>
            </w:r>
          </w:p>
        </w:tc>
        <w:tc>
          <w:tcPr>
            <w:tcW w:w="1564" w:type="dxa"/>
          </w:tcPr>
          <w:p w:rsidR="00E758A5" w:rsidP="00E758A5" w:rsidRDefault="00E758A5" w14:paraId="79BE1BE0" w14:textId="5803BA0F">
            <w:pPr>
              <w:jc w:val="right"/>
              <w:rPr>
                <w:rFonts w:cs="Arial"/>
                <w:sz w:val="24"/>
                <w:szCs w:val="24"/>
              </w:rPr>
            </w:pPr>
            <w:r>
              <w:rPr>
                <w:rFonts w:cs="Arial"/>
                <w:sz w:val="24"/>
                <w:szCs w:val="24"/>
              </w:rPr>
              <w:t>£14,899</w:t>
            </w:r>
          </w:p>
        </w:tc>
        <w:tc>
          <w:tcPr>
            <w:tcW w:w="1701" w:type="dxa"/>
          </w:tcPr>
          <w:p w:rsidR="00E758A5" w:rsidP="00E758A5" w:rsidRDefault="00E758A5" w14:paraId="0D405A23" w14:textId="43364468">
            <w:pPr>
              <w:jc w:val="right"/>
              <w:rPr>
                <w:rFonts w:cs="Arial"/>
                <w:sz w:val="24"/>
                <w:szCs w:val="24"/>
              </w:rPr>
            </w:pPr>
            <w:r>
              <w:rPr>
                <w:rFonts w:cs="Arial"/>
                <w:sz w:val="24"/>
                <w:szCs w:val="24"/>
              </w:rPr>
              <w:t>£39.40</w:t>
            </w:r>
          </w:p>
        </w:tc>
      </w:tr>
      <w:tr w:rsidR="00E758A5" w:rsidTr="00E758A5" w14:paraId="55C06B6F" w14:textId="77777777">
        <w:tc>
          <w:tcPr>
            <w:tcW w:w="3080" w:type="dxa"/>
          </w:tcPr>
          <w:p w:rsidRPr="00983CBA" w:rsidR="00E758A5" w:rsidP="002C4DC2" w:rsidRDefault="00E758A5" w14:paraId="2B74F25A" w14:textId="5A1B72BA">
            <w:pPr>
              <w:jc w:val="both"/>
              <w:rPr>
                <w:rFonts w:cs="Arial"/>
                <w:b/>
                <w:bCs/>
                <w:sz w:val="24"/>
                <w:szCs w:val="24"/>
              </w:rPr>
            </w:pPr>
            <w:r w:rsidRPr="00983CBA">
              <w:rPr>
                <w:rFonts w:cs="Arial"/>
                <w:b/>
                <w:bCs/>
                <w:sz w:val="24"/>
                <w:szCs w:val="24"/>
              </w:rPr>
              <w:t>Special</w:t>
            </w:r>
          </w:p>
        </w:tc>
        <w:tc>
          <w:tcPr>
            <w:tcW w:w="1564" w:type="dxa"/>
          </w:tcPr>
          <w:p w:rsidR="00E758A5" w:rsidP="00E758A5" w:rsidRDefault="00E758A5" w14:paraId="408236F2" w14:textId="515299F3">
            <w:pPr>
              <w:jc w:val="right"/>
              <w:rPr>
                <w:rFonts w:cs="Arial"/>
                <w:sz w:val="24"/>
                <w:szCs w:val="24"/>
              </w:rPr>
            </w:pPr>
            <w:r>
              <w:rPr>
                <w:rFonts w:cs="Arial"/>
                <w:sz w:val="24"/>
                <w:szCs w:val="24"/>
              </w:rPr>
              <w:t>£11,284</w:t>
            </w:r>
          </w:p>
        </w:tc>
        <w:tc>
          <w:tcPr>
            <w:tcW w:w="1701" w:type="dxa"/>
          </w:tcPr>
          <w:p w:rsidR="00E758A5" w:rsidP="00E758A5" w:rsidRDefault="00E758A5" w14:paraId="5E82A9FE" w14:textId="72EF89FE">
            <w:pPr>
              <w:jc w:val="right"/>
              <w:rPr>
                <w:rFonts w:cs="Arial"/>
                <w:sz w:val="24"/>
                <w:szCs w:val="24"/>
              </w:rPr>
            </w:pPr>
            <w:r>
              <w:rPr>
                <w:rFonts w:cs="Arial"/>
                <w:sz w:val="24"/>
                <w:szCs w:val="24"/>
              </w:rPr>
              <w:t>£123.63</w:t>
            </w:r>
          </w:p>
        </w:tc>
      </w:tr>
      <w:tr w:rsidR="00E758A5" w:rsidTr="00E758A5" w14:paraId="75C791DA" w14:textId="77777777">
        <w:tc>
          <w:tcPr>
            <w:tcW w:w="3080" w:type="dxa"/>
          </w:tcPr>
          <w:p w:rsidRPr="00983CBA" w:rsidR="00E758A5" w:rsidP="002C4DC2" w:rsidRDefault="00E758A5" w14:paraId="51E66C52" w14:textId="58A5C7F4">
            <w:pPr>
              <w:jc w:val="both"/>
              <w:rPr>
                <w:rFonts w:cs="Arial"/>
                <w:b/>
                <w:bCs/>
                <w:sz w:val="24"/>
                <w:szCs w:val="24"/>
              </w:rPr>
            </w:pPr>
            <w:r w:rsidRPr="00983CBA">
              <w:rPr>
                <w:rFonts w:cs="Arial"/>
                <w:b/>
                <w:bCs/>
                <w:sz w:val="24"/>
                <w:szCs w:val="24"/>
              </w:rPr>
              <w:t>PRU</w:t>
            </w:r>
          </w:p>
        </w:tc>
        <w:tc>
          <w:tcPr>
            <w:tcW w:w="1564" w:type="dxa"/>
          </w:tcPr>
          <w:p w:rsidR="00E758A5" w:rsidP="00E758A5" w:rsidRDefault="00E758A5" w14:paraId="0FD66E51" w14:textId="43655E28">
            <w:pPr>
              <w:jc w:val="right"/>
              <w:rPr>
                <w:rFonts w:cs="Arial"/>
                <w:sz w:val="24"/>
                <w:szCs w:val="24"/>
              </w:rPr>
            </w:pPr>
            <w:r>
              <w:rPr>
                <w:rFonts w:cs="Arial"/>
                <w:sz w:val="24"/>
                <w:szCs w:val="24"/>
              </w:rPr>
              <w:t>£11,284</w:t>
            </w:r>
          </w:p>
        </w:tc>
        <w:tc>
          <w:tcPr>
            <w:tcW w:w="1701" w:type="dxa"/>
          </w:tcPr>
          <w:p w:rsidR="00E758A5" w:rsidP="00E758A5" w:rsidRDefault="00E758A5" w14:paraId="3052DBD0" w14:textId="1DE2C3DD">
            <w:pPr>
              <w:jc w:val="right"/>
              <w:rPr>
                <w:rFonts w:cs="Arial"/>
                <w:sz w:val="24"/>
                <w:szCs w:val="24"/>
              </w:rPr>
            </w:pPr>
            <w:r>
              <w:rPr>
                <w:rFonts w:cs="Arial"/>
                <w:sz w:val="24"/>
                <w:szCs w:val="24"/>
              </w:rPr>
              <w:t>£123.63</w:t>
            </w:r>
          </w:p>
        </w:tc>
      </w:tr>
      <w:tr w:rsidR="00E758A5" w:rsidTr="00E758A5" w14:paraId="660B4EF4" w14:textId="77777777">
        <w:tc>
          <w:tcPr>
            <w:tcW w:w="3080" w:type="dxa"/>
          </w:tcPr>
          <w:p w:rsidRPr="00983CBA" w:rsidR="00E758A5" w:rsidP="002C4DC2" w:rsidRDefault="00E758A5" w14:paraId="38F84331" w14:textId="77777777">
            <w:pPr>
              <w:jc w:val="both"/>
              <w:rPr>
                <w:rFonts w:cs="Arial"/>
                <w:b/>
                <w:bCs/>
                <w:sz w:val="24"/>
                <w:szCs w:val="24"/>
              </w:rPr>
            </w:pPr>
          </w:p>
        </w:tc>
        <w:tc>
          <w:tcPr>
            <w:tcW w:w="1564" w:type="dxa"/>
          </w:tcPr>
          <w:p w:rsidR="00E758A5" w:rsidP="00E758A5" w:rsidRDefault="00E758A5" w14:paraId="27367071" w14:textId="77777777">
            <w:pPr>
              <w:jc w:val="right"/>
              <w:rPr>
                <w:rFonts w:cs="Arial"/>
                <w:sz w:val="24"/>
                <w:szCs w:val="24"/>
              </w:rPr>
            </w:pPr>
          </w:p>
        </w:tc>
        <w:tc>
          <w:tcPr>
            <w:tcW w:w="1701" w:type="dxa"/>
          </w:tcPr>
          <w:p w:rsidR="00E758A5" w:rsidP="00E758A5" w:rsidRDefault="00E758A5" w14:paraId="6E845705" w14:textId="77777777">
            <w:pPr>
              <w:jc w:val="right"/>
              <w:rPr>
                <w:rFonts w:cs="Arial"/>
                <w:sz w:val="24"/>
                <w:szCs w:val="24"/>
              </w:rPr>
            </w:pPr>
          </w:p>
        </w:tc>
      </w:tr>
      <w:tr w:rsidR="00E758A5" w:rsidTr="00E758A5" w14:paraId="2C8A5977" w14:textId="77777777">
        <w:tc>
          <w:tcPr>
            <w:tcW w:w="3080" w:type="dxa"/>
          </w:tcPr>
          <w:p w:rsidRPr="00983CBA" w:rsidR="00E758A5" w:rsidP="002C4DC2" w:rsidRDefault="00E758A5" w14:paraId="5A9EE4F9" w14:textId="320BB4A5">
            <w:pPr>
              <w:jc w:val="both"/>
              <w:rPr>
                <w:rFonts w:cs="Arial"/>
                <w:b/>
                <w:bCs/>
                <w:sz w:val="24"/>
                <w:szCs w:val="24"/>
              </w:rPr>
            </w:pPr>
            <w:r w:rsidRPr="00983CBA">
              <w:rPr>
                <w:rFonts w:cs="Arial"/>
                <w:b/>
                <w:bCs/>
                <w:sz w:val="24"/>
                <w:szCs w:val="24"/>
              </w:rPr>
              <w:t>Foundation Phase</w:t>
            </w:r>
          </w:p>
        </w:tc>
        <w:tc>
          <w:tcPr>
            <w:tcW w:w="1564" w:type="dxa"/>
          </w:tcPr>
          <w:p w:rsidR="00E758A5" w:rsidP="00E758A5" w:rsidRDefault="00E758A5" w14:paraId="1CC3123B" w14:textId="4D1F8658">
            <w:pPr>
              <w:jc w:val="right"/>
              <w:rPr>
                <w:rFonts w:cs="Arial"/>
                <w:sz w:val="24"/>
                <w:szCs w:val="24"/>
              </w:rPr>
            </w:pPr>
            <w:r>
              <w:rPr>
                <w:rFonts w:cs="Arial"/>
                <w:sz w:val="24"/>
                <w:szCs w:val="24"/>
              </w:rPr>
              <w:t>n/a</w:t>
            </w:r>
          </w:p>
        </w:tc>
        <w:tc>
          <w:tcPr>
            <w:tcW w:w="1701" w:type="dxa"/>
          </w:tcPr>
          <w:p w:rsidR="00E758A5" w:rsidP="00E758A5" w:rsidRDefault="00E758A5" w14:paraId="029F18E2" w14:textId="7CC94649">
            <w:pPr>
              <w:jc w:val="right"/>
              <w:rPr>
                <w:rFonts w:cs="Arial"/>
                <w:sz w:val="24"/>
                <w:szCs w:val="24"/>
              </w:rPr>
            </w:pPr>
            <w:r>
              <w:rPr>
                <w:rFonts w:cs="Arial"/>
                <w:sz w:val="24"/>
                <w:szCs w:val="24"/>
              </w:rPr>
              <w:t>£548.10</w:t>
            </w:r>
          </w:p>
        </w:tc>
      </w:tr>
      <w:tr w:rsidR="00E758A5" w:rsidTr="00E758A5" w14:paraId="1BFD4D3F" w14:textId="77777777">
        <w:tc>
          <w:tcPr>
            <w:tcW w:w="3080" w:type="dxa"/>
          </w:tcPr>
          <w:p w:rsidRPr="00983CBA" w:rsidR="00E758A5" w:rsidP="002C4DC2" w:rsidRDefault="00E758A5" w14:paraId="0433497E" w14:textId="5E3BA211">
            <w:pPr>
              <w:jc w:val="both"/>
              <w:rPr>
                <w:rFonts w:cs="Arial"/>
                <w:b/>
                <w:bCs/>
                <w:sz w:val="24"/>
                <w:szCs w:val="24"/>
              </w:rPr>
            </w:pPr>
            <w:r w:rsidRPr="00983CBA">
              <w:rPr>
                <w:rFonts w:cs="Arial"/>
                <w:b/>
                <w:bCs/>
                <w:sz w:val="24"/>
                <w:szCs w:val="24"/>
              </w:rPr>
              <w:t>14-19</w:t>
            </w:r>
          </w:p>
        </w:tc>
        <w:tc>
          <w:tcPr>
            <w:tcW w:w="1564" w:type="dxa"/>
          </w:tcPr>
          <w:p w:rsidR="00E758A5" w:rsidP="00E758A5" w:rsidRDefault="00E758A5" w14:paraId="3E970C76" w14:textId="0C805FFE">
            <w:pPr>
              <w:jc w:val="right"/>
              <w:rPr>
                <w:rFonts w:cs="Arial"/>
                <w:sz w:val="24"/>
                <w:szCs w:val="24"/>
              </w:rPr>
            </w:pPr>
            <w:r>
              <w:rPr>
                <w:rFonts w:cs="Arial"/>
                <w:sz w:val="24"/>
                <w:szCs w:val="24"/>
              </w:rPr>
              <w:t>n/a</w:t>
            </w:r>
          </w:p>
        </w:tc>
        <w:tc>
          <w:tcPr>
            <w:tcW w:w="1701" w:type="dxa"/>
          </w:tcPr>
          <w:p w:rsidR="00E758A5" w:rsidP="00E758A5" w:rsidRDefault="00E758A5" w14:paraId="43C5F2B8" w14:textId="28021628">
            <w:pPr>
              <w:jc w:val="right"/>
              <w:rPr>
                <w:rFonts w:cs="Arial"/>
                <w:sz w:val="24"/>
                <w:szCs w:val="24"/>
              </w:rPr>
            </w:pPr>
            <w:r>
              <w:rPr>
                <w:rFonts w:cs="Arial"/>
                <w:sz w:val="24"/>
                <w:szCs w:val="24"/>
              </w:rPr>
              <w:t>£114.22</w:t>
            </w:r>
          </w:p>
        </w:tc>
      </w:tr>
    </w:tbl>
    <w:p w:rsidRPr="003321DA" w:rsidR="00782521" w:rsidP="002C4DC2" w:rsidRDefault="00782521" w14:paraId="1BF25BF8" w14:textId="77777777">
      <w:pPr>
        <w:jc w:val="both"/>
        <w:rPr>
          <w:rFonts w:cs="Arial"/>
          <w:sz w:val="24"/>
          <w:szCs w:val="24"/>
        </w:rPr>
      </w:pPr>
    </w:p>
    <w:p w:rsidRPr="003321DA" w:rsidR="00FA6972" w:rsidP="002C4DC2" w:rsidRDefault="00FA6972" w14:paraId="6BEDFA6C" w14:textId="0FC8B56B">
      <w:pPr>
        <w:jc w:val="both"/>
        <w:rPr>
          <w:rFonts w:cs="Arial"/>
          <w:b/>
          <w:sz w:val="24"/>
          <w:szCs w:val="24"/>
          <w:u w:val="single"/>
        </w:rPr>
      </w:pPr>
      <w:r w:rsidRPr="003321DA">
        <w:rPr>
          <w:rFonts w:cs="Arial"/>
          <w:b/>
          <w:sz w:val="24"/>
          <w:szCs w:val="24"/>
          <w:u w:val="single"/>
        </w:rPr>
        <w:t xml:space="preserve">Professional Learning </w:t>
      </w:r>
      <w:proofErr w:type="gramStart"/>
      <w:r w:rsidRPr="003321DA">
        <w:rPr>
          <w:rFonts w:cs="Arial"/>
          <w:b/>
          <w:sz w:val="24"/>
          <w:szCs w:val="24"/>
          <w:u w:val="single"/>
        </w:rPr>
        <w:t>Grant  -</w:t>
      </w:r>
      <w:proofErr w:type="gramEnd"/>
      <w:r w:rsidRPr="003321DA">
        <w:rPr>
          <w:rFonts w:cs="Arial"/>
          <w:b/>
          <w:sz w:val="24"/>
          <w:szCs w:val="24"/>
          <w:u w:val="single"/>
        </w:rPr>
        <w:t xml:space="preserve"> </w:t>
      </w:r>
      <w:r w:rsidRPr="003321DA" w:rsidR="00AE3CAF">
        <w:rPr>
          <w:rFonts w:cs="Arial"/>
          <w:b/>
          <w:sz w:val="24"/>
          <w:szCs w:val="24"/>
          <w:u w:val="single"/>
        </w:rPr>
        <w:t>TBC</w:t>
      </w:r>
    </w:p>
    <w:p w:rsidRPr="003321DA" w:rsidR="00AE3CAF" w:rsidP="002C4DC2" w:rsidRDefault="00AE3CAF" w14:paraId="57E59744" w14:textId="49BACB58">
      <w:pPr>
        <w:jc w:val="both"/>
        <w:rPr>
          <w:rFonts w:cs="Arial"/>
          <w:sz w:val="24"/>
          <w:szCs w:val="24"/>
        </w:rPr>
      </w:pPr>
      <w:r w:rsidRPr="003321DA">
        <w:rPr>
          <w:rFonts w:cs="Arial"/>
          <w:sz w:val="24"/>
          <w:szCs w:val="24"/>
        </w:rPr>
        <w:t xml:space="preserve">Central South Consortium to advise schools of allocations.  </w:t>
      </w:r>
    </w:p>
    <w:p w:rsidRPr="00983CBA" w:rsidR="009B5DAA" w:rsidP="002C4DC2" w:rsidRDefault="009B5DAA" w14:paraId="5C4E924C" w14:textId="03E11AD9">
      <w:pPr>
        <w:jc w:val="both"/>
        <w:rPr>
          <w:rFonts w:cs="Arial"/>
          <w:b/>
          <w:bCs/>
          <w:sz w:val="24"/>
          <w:szCs w:val="24"/>
          <w:u w:val="single"/>
        </w:rPr>
      </w:pPr>
      <w:r w:rsidRPr="00983CBA">
        <w:rPr>
          <w:rFonts w:cs="Arial"/>
          <w:b/>
          <w:bCs/>
          <w:sz w:val="24"/>
          <w:szCs w:val="24"/>
          <w:u w:val="single"/>
        </w:rPr>
        <w:t xml:space="preserve">ALN New system </w:t>
      </w:r>
      <w:proofErr w:type="gramStart"/>
      <w:r w:rsidRPr="00983CBA">
        <w:rPr>
          <w:rFonts w:cs="Arial"/>
          <w:b/>
          <w:bCs/>
          <w:sz w:val="24"/>
          <w:szCs w:val="24"/>
          <w:u w:val="single"/>
        </w:rPr>
        <w:t xml:space="preserve">funding </w:t>
      </w:r>
      <w:r w:rsidRPr="00983CBA" w:rsidR="00AE3CAF">
        <w:rPr>
          <w:rFonts w:cs="Arial"/>
          <w:b/>
          <w:bCs/>
          <w:sz w:val="24"/>
          <w:szCs w:val="24"/>
          <w:u w:val="single"/>
        </w:rPr>
        <w:t xml:space="preserve"> -</w:t>
      </w:r>
      <w:proofErr w:type="gramEnd"/>
      <w:r w:rsidRPr="00983CBA" w:rsidR="00AE3CAF">
        <w:rPr>
          <w:rFonts w:cs="Arial"/>
          <w:b/>
          <w:bCs/>
          <w:sz w:val="24"/>
          <w:szCs w:val="24"/>
          <w:u w:val="single"/>
        </w:rPr>
        <w:t xml:space="preserve"> </w:t>
      </w:r>
      <w:r w:rsidRPr="00983CBA" w:rsidR="00070D02">
        <w:rPr>
          <w:rFonts w:cs="Arial"/>
          <w:b/>
          <w:bCs/>
          <w:sz w:val="24"/>
          <w:szCs w:val="24"/>
          <w:u w:val="single"/>
        </w:rPr>
        <w:t>£179,207</w:t>
      </w:r>
    </w:p>
    <w:p w:rsidRPr="00983CBA" w:rsidR="00070D02" w:rsidP="00070D02" w:rsidRDefault="00E33B3F" w14:paraId="596D61D7" w14:textId="01F114FB">
      <w:pPr>
        <w:jc w:val="both"/>
        <w:rPr>
          <w:sz w:val="24"/>
          <w:szCs w:val="24"/>
        </w:rPr>
      </w:pPr>
      <w:r w:rsidRPr="00983CBA">
        <w:rPr>
          <w:sz w:val="24"/>
          <w:szCs w:val="24"/>
        </w:rPr>
        <w:lastRenderedPageBreak/>
        <w:t>Schools have received notification via email of funding allocations under this grant. T</w:t>
      </w:r>
      <w:r w:rsidRPr="00983CBA" w:rsidR="00070D02">
        <w:rPr>
          <w:sz w:val="24"/>
          <w:szCs w:val="24"/>
        </w:rPr>
        <w:t xml:space="preserve">he funding is intended to support, maintained nurseries, maintained schools, special schools, and PRUs to prepare for the phased commencement and full implementation of the ALN Act. The funding will be used to prepare the new system to enable children and young people to be moved from the old SEN system to the new ALN system. </w:t>
      </w:r>
    </w:p>
    <w:p w:rsidRPr="003321DA" w:rsidR="009B5DAA" w:rsidP="002C4DC2" w:rsidRDefault="009B5DAA" w14:paraId="754DFC4D" w14:textId="001EDD1D">
      <w:pPr>
        <w:jc w:val="both"/>
        <w:rPr>
          <w:rFonts w:cs="Arial"/>
          <w:b/>
          <w:bCs/>
          <w:sz w:val="24"/>
          <w:szCs w:val="24"/>
          <w:u w:val="single"/>
        </w:rPr>
      </w:pPr>
      <w:r w:rsidRPr="003321DA">
        <w:rPr>
          <w:rFonts w:cs="Arial"/>
          <w:b/>
          <w:bCs/>
          <w:sz w:val="24"/>
          <w:szCs w:val="24"/>
          <w:u w:val="single"/>
        </w:rPr>
        <w:t xml:space="preserve">NQT Funding </w:t>
      </w:r>
      <w:proofErr w:type="gramStart"/>
      <w:r w:rsidRPr="003321DA">
        <w:rPr>
          <w:rFonts w:cs="Arial"/>
          <w:b/>
          <w:bCs/>
          <w:sz w:val="24"/>
          <w:szCs w:val="24"/>
          <w:u w:val="single"/>
        </w:rPr>
        <w:t xml:space="preserve">Scheme </w:t>
      </w:r>
      <w:r w:rsidRPr="003321DA" w:rsidR="00AE3CAF">
        <w:rPr>
          <w:rFonts w:cs="Arial"/>
          <w:b/>
          <w:bCs/>
          <w:sz w:val="24"/>
          <w:szCs w:val="24"/>
          <w:u w:val="single"/>
        </w:rPr>
        <w:t xml:space="preserve"> -</w:t>
      </w:r>
      <w:proofErr w:type="gramEnd"/>
      <w:r w:rsidRPr="003321DA" w:rsidR="00AE3CAF">
        <w:rPr>
          <w:rFonts w:cs="Arial"/>
          <w:b/>
          <w:bCs/>
          <w:sz w:val="24"/>
          <w:szCs w:val="24"/>
          <w:u w:val="single"/>
        </w:rPr>
        <w:t xml:space="preserve"> scheme </w:t>
      </w:r>
      <w:r w:rsidR="00070D02">
        <w:rPr>
          <w:rFonts w:cs="Arial"/>
          <w:b/>
          <w:bCs/>
          <w:sz w:val="24"/>
          <w:szCs w:val="24"/>
          <w:u w:val="single"/>
        </w:rPr>
        <w:t>extended</w:t>
      </w:r>
    </w:p>
    <w:p w:rsidRPr="003321DA" w:rsidR="009B5DAA" w:rsidP="002C4DC2" w:rsidRDefault="00AE3CAF" w14:paraId="19D8FB32" w14:textId="2BCC820A">
      <w:pPr>
        <w:jc w:val="both"/>
        <w:rPr>
          <w:rFonts w:cs="Arial"/>
          <w:sz w:val="24"/>
          <w:szCs w:val="24"/>
        </w:rPr>
      </w:pPr>
      <w:r w:rsidRPr="003321DA">
        <w:rPr>
          <w:rFonts w:cs="Arial"/>
          <w:sz w:val="24"/>
          <w:szCs w:val="24"/>
        </w:rPr>
        <w:t xml:space="preserve">The NQT scheme grant </w:t>
      </w:r>
      <w:r w:rsidR="00070D02">
        <w:rPr>
          <w:rFonts w:cs="Arial"/>
          <w:sz w:val="24"/>
          <w:szCs w:val="24"/>
        </w:rPr>
        <w:t>has been extended until the end of the summer term</w:t>
      </w:r>
      <w:r w:rsidRPr="003321DA" w:rsidR="00E63FFC">
        <w:rPr>
          <w:rFonts w:cs="Arial"/>
          <w:sz w:val="24"/>
          <w:szCs w:val="24"/>
        </w:rPr>
        <w:t xml:space="preserve">, </w:t>
      </w:r>
      <w:r w:rsidRPr="003321DA" w:rsidR="009B5DAA">
        <w:rPr>
          <w:rFonts w:cs="Arial"/>
          <w:sz w:val="24"/>
          <w:szCs w:val="24"/>
        </w:rPr>
        <w:t xml:space="preserve">schools can use </w:t>
      </w:r>
      <w:r w:rsidR="003321DA">
        <w:rPr>
          <w:rFonts w:cs="Arial"/>
          <w:sz w:val="24"/>
          <w:szCs w:val="24"/>
        </w:rPr>
        <w:t xml:space="preserve">their </w:t>
      </w:r>
      <w:r w:rsidRPr="003321DA" w:rsidR="009B5DAA">
        <w:rPr>
          <w:rFonts w:cs="Arial"/>
          <w:sz w:val="24"/>
          <w:szCs w:val="24"/>
        </w:rPr>
        <w:t xml:space="preserve">Accelerated </w:t>
      </w:r>
      <w:r w:rsidR="00A34FCA">
        <w:rPr>
          <w:rFonts w:cs="Arial"/>
          <w:sz w:val="24"/>
          <w:szCs w:val="24"/>
        </w:rPr>
        <w:t>L</w:t>
      </w:r>
      <w:r w:rsidRPr="003321DA" w:rsidR="009B5DAA">
        <w:rPr>
          <w:rFonts w:cs="Arial"/>
          <w:sz w:val="24"/>
          <w:szCs w:val="24"/>
        </w:rPr>
        <w:t xml:space="preserve">earning </w:t>
      </w:r>
      <w:r w:rsidR="00A34FCA">
        <w:rPr>
          <w:rFonts w:cs="Arial"/>
          <w:sz w:val="24"/>
          <w:szCs w:val="24"/>
        </w:rPr>
        <w:t>G</w:t>
      </w:r>
      <w:r w:rsidRPr="003321DA" w:rsidR="009B5DAA">
        <w:rPr>
          <w:rFonts w:cs="Arial"/>
          <w:sz w:val="24"/>
          <w:szCs w:val="24"/>
        </w:rPr>
        <w:t>rant to retain staff on temporary contracts</w:t>
      </w:r>
      <w:r w:rsidR="00070D02">
        <w:rPr>
          <w:rFonts w:cs="Arial"/>
          <w:sz w:val="24"/>
          <w:szCs w:val="24"/>
        </w:rPr>
        <w:t xml:space="preserve"> beyond the end date of the grant.</w:t>
      </w:r>
    </w:p>
    <w:p w:rsidRPr="003321DA" w:rsidR="003D5780" w:rsidP="003321DA" w:rsidRDefault="003D5780" w14:paraId="2EABF416" w14:textId="5A9AD863">
      <w:pPr>
        <w:jc w:val="both"/>
        <w:rPr>
          <w:rFonts w:cs="Arial"/>
          <w:b/>
          <w:bCs/>
          <w:sz w:val="24"/>
          <w:szCs w:val="24"/>
          <w:u w:val="single"/>
        </w:rPr>
      </w:pPr>
      <w:r w:rsidRPr="003321DA">
        <w:rPr>
          <w:rFonts w:cs="Arial"/>
          <w:b/>
          <w:bCs/>
          <w:sz w:val="24"/>
          <w:szCs w:val="24"/>
          <w:u w:val="single"/>
        </w:rPr>
        <w:t xml:space="preserve">Reducing Infant Class sizes grant </w:t>
      </w:r>
      <w:r w:rsidRPr="003321DA" w:rsidR="00E63FFC">
        <w:rPr>
          <w:rFonts w:cs="Arial"/>
          <w:b/>
          <w:bCs/>
          <w:sz w:val="24"/>
          <w:szCs w:val="24"/>
          <w:u w:val="single"/>
        </w:rPr>
        <w:t>–</w:t>
      </w:r>
      <w:r w:rsidRPr="003321DA">
        <w:rPr>
          <w:rFonts w:cs="Arial"/>
          <w:b/>
          <w:bCs/>
          <w:sz w:val="24"/>
          <w:szCs w:val="24"/>
          <w:u w:val="single"/>
        </w:rPr>
        <w:t xml:space="preserve"> </w:t>
      </w:r>
      <w:r w:rsidRPr="003321DA" w:rsidR="002C4DC2">
        <w:rPr>
          <w:rFonts w:cs="Arial"/>
          <w:b/>
          <w:bCs/>
          <w:sz w:val="24"/>
          <w:szCs w:val="24"/>
          <w:u w:val="single"/>
        </w:rPr>
        <w:t xml:space="preserve">ending summer term </w:t>
      </w:r>
    </w:p>
    <w:p w:rsidRPr="003321DA" w:rsidR="003D5780" w:rsidP="003321DA" w:rsidRDefault="00E63FFC" w14:paraId="1587B900" w14:textId="763288B2">
      <w:pPr>
        <w:jc w:val="both"/>
        <w:rPr>
          <w:rFonts w:cs="Arial"/>
          <w:sz w:val="24"/>
          <w:szCs w:val="24"/>
        </w:rPr>
      </w:pPr>
      <w:r w:rsidRPr="003321DA">
        <w:rPr>
          <w:rFonts w:cs="Arial"/>
          <w:sz w:val="24"/>
          <w:szCs w:val="24"/>
        </w:rPr>
        <w:t>Grant ending August 2022.</w:t>
      </w:r>
    </w:p>
    <w:p w:rsidRPr="003321DA" w:rsidR="00FA6972" w:rsidP="003321DA" w:rsidRDefault="00FA6972" w14:paraId="0895F700" w14:textId="18A0DC68">
      <w:pPr>
        <w:jc w:val="both"/>
        <w:rPr>
          <w:rFonts w:cs="Arial"/>
          <w:b/>
          <w:bCs/>
          <w:sz w:val="24"/>
          <w:szCs w:val="24"/>
          <w:u w:val="single"/>
        </w:rPr>
      </w:pPr>
      <w:r w:rsidRPr="003321DA">
        <w:rPr>
          <w:rFonts w:cs="Arial"/>
          <w:b/>
          <w:bCs/>
          <w:sz w:val="24"/>
          <w:szCs w:val="24"/>
          <w:u w:val="single"/>
        </w:rPr>
        <w:t xml:space="preserve">Central South Consortium Collaboration Funding </w:t>
      </w:r>
      <w:r w:rsidRPr="003321DA" w:rsidR="00E63FFC">
        <w:rPr>
          <w:rFonts w:cs="Arial"/>
          <w:b/>
          <w:bCs/>
          <w:sz w:val="24"/>
          <w:szCs w:val="24"/>
          <w:u w:val="single"/>
        </w:rPr>
        <w:t>TBC</w:t>
      </w:r>
    </w:p>
    <w:p w:rsidRPr="003321DA" w:rsidR="00FA6972" w:rsidP="003321DA" w:rsidRDefault="00E63FFC" w14:paraId="0F3A1211" w14:textId="4C207483">
      <w:pPr>
        <w:jc w:val="both"/>
        <w:rPr>
          <w:rFonts w:cs="Arial"/>
          <w:b/>
          <w:bCs/>
          <w:sz w:val="24"/>
          <w:szCs w:val="24"/>
          <w:u w:val="single"/>
        </w:rPr>
      </w:pPr>
      <w:r w:rsidRPr="003321DA">
        <w:rPr>
          <w:rFonts w:cs="Arial"/>
          <w:sz w:val="24"/>
          <w:szCs w:val="24"/>
        </w:rPr>
        <w:t>Central South Consortium to advise schools of allocations</w:t>
      </w:r>
      <w:r w:rsidR="00983CBA">
        <w:rPr>
          <w:rFonts w:cs="Arial"/>
          <w:sz w:val="24"/>
          <w:szCs w:val="24"/>
        </w:rPr>
        <w:t xml:space="preserve">.  CSC have advised that funding will be allocated based on a lump sum of £6k per setting and £100 per teaching FTE as per </w:t>
      </w:r>
      <w:proofErr w:type="spellStart"/>
      <w:r w:rsidR="00983CBA">
        <w:rPr>
          <w:rFonts w:cs="Arial"/>
          <w:sz w:val="24"/>
          <w:szCs w:val="24"/>
        </w:rPr>
        <w:t>plasc</w:t>
      </w:r>
      <w:proofErr w:type="spellEnd"/>
      <w:r w:rsidR="00983CBA">
        <w:rPr>
          <w:rFonts w:cs="Arial"/>
          <w:sz w:val="24"/>
          <w:szCs w:val="24"/>
        </w:rPr>
        <w:t xml:space="preserve"> 2021.</w:t>
      </w:r>
    </w:p>
    <w:p w:rsidRPr="003321DA" w:rsidR="003D5780" w:rsidP="003321DA" w:rsidRDefault="001D0D8C" w14:paraId="4B40D593" w14:textId="0E18C373">
      <w:pPr>
        <w:jc w:val="both"/>
        <w:rPr>
          <w:rFonts w:cs="Arial"/>
          <w:b/>
          <w:bCs/>
          <w:sz w:val="24"/>
          <w:szCs w:val="24"/>
          <w:u w:val="single"/>
        </w:rPr>
      </w:pPr>
      <w:r w:rsidRPr="003321DA">
        <w:rPr>
          <w:rFonts w:cs="Arial"/>
          <w:b/>
          <w:bCs/>
          <w:sz w:val="24"/>
          <w:szCs w:val="24"/>
          <w:u w:val="single"/>
        </w:rPr>
        <w:t xml:space="preserve">Central South Consortium ALN annex funding - </w:t>
      </w:r>
      <w:r w:rsidRPr="003321DA" w:rsidR="00E63FFC">
        <w:rPr>
          <w:rFonts w:cs="Arial"/>
          <w:b/>
          <w:bCs/>
          <w:sz w:val="24"/>
          <w:szCs w:val="24"/>
          <w:u w:val="single"/>
        </w:rPr>
        <w:t>TBC</w:t>
      </w:r>
    </w:p>
    <w:p w:rsidRPr="003321DA" w:rsidR="001D0D8C" w:rsidP="003321DA" w:rsidRDefault="00E63FFC" w14:paraId="5214CB17" w14:textId="1CD119BE">
      <w:pPr>
        <w:jc w:val="both"/>
        <w:rPr>
          <w:rFonts w:cs="Arial"/>
          <w:sz w:val="24"/>
          <w:szCs w:val="24"/>
        </w:rPr>
      </w:pPr>
      <w:r w:rsidRPr="003321DA">
        <w:rPr>
          <w:rFonts w:cs="Arial"/>
          <w:sz w:val="24"/>
          <w:szCs w:val="24"/>
        </w:rPr>
        <w:t>Central South Consortium have not advised whether this funding will be allocated for 2022/23 financial year</w:t>
      </w:r>
    </w:p>
    <w:p w:rsidRPr="003321DA" w:rsidR="00804B47" w:rsidP="003321DA" w:rsidRDefault="009B5DAA" w14:paraId="044DE044" w14:textId="10A861E8">
      <w:pPr>
        <w:jc w:val="both"/>
        <w:rPr>
          <w:rFonts w:cs="Arial"/>
          <w:b/>
          <w:bCs/>
          <w:sz w:val="24"/>
          <w:szCs w:val="24"/>
          <w:u w:val="single"/>
        </w:rPr>
      </w:pPr>
      <w:r w:rsidRPr="003321DA">
        <w:rPr>
          <w:rFonts w:cs="Arial"/>
          <w:b/>
          <w:bCs/>
          <w:sz w:val="24"/>
          <w:szCs w:val="24"/>
          <w:u w:val="single"/>
        </w:rPr>
        <w:t xml:space="preserve">Centrally </w:t>
      </w:r>
      <w:r w:rsidRPr="003321DA" w:rsidR="001D0D8C">
        <w:rPr>
          <w:rFonts w:cs="Arial"/>
          <w:b/>
          <w:bCs/>
          <w:sz w:val="24"/>
          <w:szCs w:val="24"/>
          <w:u w:val="single"/>
        </w:rPr>
        <w:t>allocated</w:t>
      </w:r>
      <w:r w:rsidRPr="003321DA" w:rsidR="003D5780">
        <w:rPr>
          <w:rFonts w:cs="Arial"/>
          <w:b/>
          <w:bCs/>
          <w:sz w:val="24"/>
          <w:szCs w:val="24"/>
          <w:u w:val="single"/>
        </w:rPr>
        <w:t xml:space="preserve"> revenue </w:t>
      </w:r>
      <w:r w:rsidRPr="003321DA">
        <w:rPr>
          <w:rFonts w:cs="Arial"/>
          <w:b/>
          <w:bCs/>
          <w:sz w:val="24"/>
          <w:szCs w:val="24"/>
          <w:u w:val="single"/>
        </w:rPr>
        <w:t>grant funding</w:t>
      </w:r>
      <w:r w:rsidRPr="003321DA" w:rsidR="002C4DC2">
        <w:rPr>
          <w:rFonts w:cs="Arial"/>
          <w:b/>
          <w:bCs/>
          <w:sz w:val="24"/>
          <w:szCs w:val="24"/>
          <w:u w:val="single"/>
        </w:rPr>
        <w:t xml:space="preserve"> for learners </w:t>
      </w:r>
    </w:p>
    <w:p w:rsidRPr="003321DA" w:rsidR="009B5DAA" w:rsidP="003321DA" w:rsidRDefault="009B5DAA" w14:paraId="3B5EA5E5" w14:textId="6EC4312E">
      <w:pPr>
        <w:jc w:val="both"/>
        <w:rPr>
          <w:rFonts w:cs="Arial"/>
          <w:sz w:val="24"/>
          <w:szCs w:val="24"/>
        </w:rPr>
      </w:pPr>
      <w:r w:rsidRPr="003321DA">
        <w:rPr>
          <w:rFonts w:cs="Arial"/>
          <w:sz w:val="24"/>
          <w:szCs w:val="24"/>
        </w:rPr>
        <w:t xml:space="preserve">In addition to the grants delegated to schools, the Local Authority </w:t>
      </w:r>
      <w:r w:rsidR="00C64737">
        <w:rPr>
          <w:rFonts w:cs="Arial"/>
          <w:sz w:val="24"/>
          <w:szCs w:val="24"/>
        </w:rPr>
        <w:t>has been awarded the following funding for the 2022/23 financial year.</w:t>
      </w:r>
    </w:p>
    <w:tbl>
      <w:tblPr>
        <w:tblStyle w:val="TableGrid"/>
        <w:tblW w:w="0" w:type="auto"/>
        <w:tblLook w:val="04A0" w:firstRow="1" w:lastRow="0" w:firstColumn="1" w:lastColumn="0" w:noHBand="0" w:noVBand="1"/>
      </w:tblPr>
      <w:tblGrid>
        <w:gridCol w:w="7479"/>
        <w:gridCol w:w="1763"/>
      </w:tblGrid>
      <w:tr w:rsidRPr="003321DA" w:rsidR="009B5DAA" w:rsidTr="009E7291" w14:paraId="5551877C" w14:textId="77777777">
        <w:tc>
          <w:tcPr>
            <w:tcW w:w="7479" w:type="dxa"/>
          </w:tcPr>
          <w:p w:rsidRPr="003321DA" w:rsidR="009B5DAA" w:rsidP="003321DA" w:rsidRDefault="003B10A0" w14:paraId="272A4024" w14:textId="41C46EFF">
            <w:pPr>
              <w:spacing w:line="276" w:lineRule="auto"/>
              <w:rPr>
                <w:rFonts w:cs="Arial"/>
                <w:sz w:val="24"/>
                <w:szCs w:val="24"/>
              </w:rPr>
            </w:pPr>
            <w:r w:rsidRPr="003321DA">
              <w:rPr>
                <w:rFonts w:cs="Arial"/>
                <w:sz w:val="24"/>
                <w:szCs w:val="24"/>
              </w:rPr>
              <w:t xml:space="preserve">Minority </w:t>
            </w:r>
            <w:r w:rsidR="00C64737">
              <w:rPr>
                <w:rFonts w:cs="Arial"/>
                <w:sz w:val="24"/>
                <w:szCs w:val="24"/>
              </w:rPr>
              <w:t>E</w:t>
            </w:r>
            <w:r w:rsidRPr="003321DA">
              <w:rPr>
                <w:rFonts w:cs="Arial"/>
                <w:sz w:val="24"/>
                <w:szCs w:val="24"/>
              </w:rPr>
              <w:t xml:space="preserve">thnic and Gypsy, </w:t>
            </w:r>
            <w:proofErr w:type="gramStart"/>
            <w:r w:rsidRPr="003321DA">
              <w:rPr>
                <w:rFonts w:cs="Arial"/>
                <w:sz w:val="24"/>
                <w:szCs w:val="24"/>
              </w:rPr>
              <w:t>Roma</w:t>
            </w:r>
            <w:proofErr w:type="gramEnd"/>
            <w:r w:rsidRPr="003321DA">
              <w:rPr>
                <w:rFonts w:cs="Arial"/>
                <w:sz w:val="24"/>
                <w:szCs w:val="24"/>
              </w:rPr>
              <w:t xml:space="preserve"> and Traveller Learners</w:t>
            </w:r>
          </w:p>
        </w:tc>
        <w:tc>
          <w:tcPr>
            <w:tcW w:w="1763" w:type="dxa"/>
          </w:tcPr>
          <w:p w:rsidRPr="003321DA" w:rsidR="009B5DAA" w:rsidP="003321DA" w:rsidRDefault="003B10A0" w14:paraId="1AEB70C2" w14:textId="7F49170C">
            <w:pPr>
              <w:spacing w:line="276" w:lineRule="auto"/>
              <w:jc w:val="right"/>
              <w:rPr>
                <w:rFonts w:cs="Arial"/>
                <w:sz w:val="24"/>
                <w:szCs w:val="24"/>
              </w:rPr>
            </w:pPr>
            <w:r w:rsidRPr="003321DA">
              <w:rPr>
                <w:rFonts w:cs="Arial"/>
                <w:sz w:val="24"/>
                <w:szCs w:val="24"/>
              </w:rPr>
              <w:t>£</w:t>
            </w:r>
            <w:r w:rsidRPr="003321DA" w:rsidR="002C4DC2">
              <w:rPr>
                <w:rFonts w:cs="Arial"/>
                <w:sz w:val="24"/>
                <w:szCs w:val="24"/>
              </w:rPr>
              <w:t>369,921</w:t>
            </w:r>
          </w:p>
        </w:tc>
      </w:tr>
      <w:tr w:rsidRPr="003321DA" w:rsidR="009B5DAA" w:rsidTr="009E7291" w14:paraId="50C878D0" w14:textId="77777777">
        <w:tc>
          <w:tcPr>
            <w:tcW w:w="7479" w:type="dxa"/>
          </w:tcPr>
          <w:p w:rsidRPr="003321DA" w:rsidR="009B5DAA" w:rsidP="003321DA" w:rsidRDefault="003B10A0" w14:paraId="33C7850D" w14:textId="20410492">
            <w:pPr>
              <w:spacing w:line="276" w:lineRule="auto"/>
              <w:rPr>
                <w:rFonts w:cs="Arial"/>
                <w:sz w:val="24"/>
                <w:szCs w:val="24"/>
              </w:rPr>
            </w:pPr>
            <w:r w:rsidRPr="003321DA">
              <w:rPr>
                <w:rFonts w:cs="Arial"/>
                <w:sz w:val="24"/>
                <w:szCs w:val="24"/>
              </w:rPr>
              <w:t xml:space="preserve">Wellbeing counselling, </w:t>
            </w:r>
            <w:proofErr w:type="gramStart"/>
            <w:r w:rsidRPr="003321DA">
              <w:rPr>
                <w:rFonts w:cs="Arial"/>
                <w:sz w:val="24"/>
                <w:szCs w:val="24"/>
              </w:rPr>
              <w:t>intervention</w:t>
            </w:r>
            <w:proofErr w:type="gramEnd"/>
            <w:r w:rsidRPr="003321DA">
              <w:rPr>
                <w:rFonts w:cs="Arial"/>
                <w:sz w:val="24"/>
                <w:szCs w:val="24"/>
              </w:rPr>
              <w:t xml:space="preserve"> and training</w:t>
            </w:r>
          </w:p>
        </w:tc>
        <w:tc>
          <w:tcPr>
            <w:tcW w:w="1763" w:type="dxa"/>
          </w:tcPr>
          <w:p w:rsidRPr="003321DA" w:rsidR="009B5DAA" w:rsidP="009E7291" w:rsidRDefault="009E7291" w14:paraId="084817DF" w14:textId="4FA95D44">
            <w:pPr>
              <w:spacing w:line="276" w:lineRule="auto"/>
              <w:jc w:val="right"/>
              <w:rPr>
                <w:rFonts w:cs="Arial"/>
                <w:sz w:val="24"/>
                <w:szCs w:val="24"/>
              </w:rPr>
            </w:pPr>
            <w:r>
              <w:rPr>
                <w:rFonts w:cs="Arial"/>
                <w:sz w:val="24"/>
                <w:szCs w:val="24"/>
              </w:rPr>
              <w:t>£206,407</w:t>
            </w:r>
          </w:p>
        </w:tc>
      </w:tr>
      <w:tr w:rsidRPr="003321DA" w:rsidR="009E7291" w:rsidTr="009E7291" w14:paraId="03FCA689" w14:textId="77777777">
        <w:tc>
          <w:tcPr>
            <w:tcW w:w="7479" w:type="dxa"/>
          </w:tcPr>
          <w:p w:rsidRPr="003321DA" w:rsidR="009E7291" w:rsidP="003321DA" w:rsidRDefault="009E7291" w14:paraId="2E715BB8" w14:textId="10F95DCE">
            <w:pPr>
              <w:spacing w:line="276" w:lineRule="auto"/>
              <w:rPr>
                <w:rFonts w:cs="Arial"/>
                <w:sz w:val="24"/>
                <w:szCs w:val="24"/>
              </w:rPr>
            </w:pPr>
            <w:r w:rsidRPr="003321DA">
              <w:rPr>
                <w:rFonts w:cs="Arial"/>
                <w:sz w:val="24"/>
                <w:szCs w:val="24"/>
              </w:rPr>
              <w:t>Elective home education</w:t>
            </w:r>
          </w:p>
        </w:tc>
        <w:tc>
          <w:tcPr>
            <w:tcW w:w="1763" w:type="dxa"/>
          </w:tcPr>
          <w:p w:rsidRPr="003321DA" w:rsidR="009E7291" w:rsidP="003321DA" w:rsidRDefault="009E7291" w14:paraId="4DD87490" w14:textId="417C2433">
            <w:pPr>
              <w:spacing w:line="276" w:lineRule="auto"/>
              <w:jc w:val="right"/>
              <w:rPr>
                <w:rFonts w:cs="Arial"/>
                <w:sz w:val="24"/>
                <w:szCs w:val="24"/>
              </w:rPr>
            </w:pPr>
            <w:r>
              <w:rPr>
                <w:rFonts w:cs="Arial"/>
                <w:sz w:val="24"/>
                <w:szCs w:val="24"/>
              </w:rPr>
              <w:t>£67,696</w:t>
            </w:r>
          </w:p>
        </w:tc>
      </w:tr>
      <w:tr w:rsidRPr="003321DA" w:rsidR="009E7291" w:rsidTr="009E7291" w14:paraId="69597137" w14:textId="77777777">
        <w:tc>
          <w:tcPr>
            <w:tcW w:w="7479" w:type="dxa"/>
          </w:tcPr>
          <w:p w:rsidRPr="003321DA" w:rsidR="009E7291" w:rsidP="003321DA" w:rsidRDefault="009E7291" w14:paraId="35CFA33F" w14:textId="4226A057">
            <w:pPr>
              <w:spacing w:line="276" w:lineRule="auto"/>
              <w:rPr>
                <w:rFonts w:cs="Arial"/>
                <w:sz w:val="24"/>
                <w:szCs w:val="24"/>
              </w:rPr>
            </w:pPr>
            <w:r w:rsidRPr="003321DA">
              <w:rPr>
                <w:rFonts w:cs="Arial"/>
                <w:sz w:val="24"/>
                <w:szCs w:val="24"/>
              </w:rPr>
              <w:t>Additional learning needs</w:t>
            </w:r>
            <w:r>
              <w:rPr>
                <w:rFonts w:cs="Arial"/>
                <w:sz w:val="24"/>
                <w:szCs w:val="24"/>
              </w:rPr>
              <w:t xml:space="preserve"> – Learner Provision</w:t>
            </w:r>
          </w:p>
        </w:tc>
        <w:tc>
          <w:tcPr>
            <w:tcW w:w="1763" w:type="dxa"/>
          </w:tcPr>
          <w:p w:rsidRPr="003321DA" w:rsidR="009E7291" w:rsidP="003321DA" w:rsidRDefault="009E7291" w14:paraId="79B68000" w14:textId="18B58FBE">
            <w:pPr>
              <w:spacing w:line="276" w:lineRule="auto"/>
              <w:jc w:val="right"/>
              <w:rPr>
                <w:rFonts w:cs="Arial"/>
                <w:sz w:val="24"/>
                <w:szCs w:val="24"/>
              </w:rPr>
            </w:pPr>
            <w:r>
              <w:rPr>
                <w:rFonts w:cs="Arial"/>
                <w:sz w:val="24"/>
                <w:szCs w:val="24"/>
              </w:rPr>
              <w:t>£390,922</w:t>
            </w:r>
          </w:p>
        </w:tc>
      </w:tr>
      <w:tr w:rsidRPr="003321DA" w:rsidR="009E7291" w:rsidTr="009E7291" w14:paraId="46991DF4" w14:textId="77777777">
        <w:tc>
          <w:tcPr>
            <w:tcW w:w="7479" w:type="dxa"/>
          </w:tcPr>
          <w:p w:rsidRPr="003321DA" w:rsidR="009E7291" w:rsidP="003321DA" w:rsidRDefault="009E7291" w14:paraId="27593681" w14:textId="2C2BFEB5">
            <w:pPr>
              <w:spacing w:line="276" w:lineRule="auto"/>
              <w:rPr>
                <w:rFonts w:cs="Arial"/>
                <w:sz w:val="24"/>
                <w:szCs w:val="24"/>
              </w:rPr>
            </w:pPr>
            <w:r w:rsidRPr="003321DA">
              <w:rPr>
                <w:rFonts w:cs="Arial"/>
                <w:sz w:val="24"/>
                <w:szCs w:val="24"/>
              </w:rPr>
              <w:t>Accelerated learning for non-maintained settings</w:t>
            </w:r>
          </w:p>
        </w:tc>
        <w:tc>
          <w:tcPr>
            <w:tcW w:w="1763" w:type="dxa"/>
          </w:tcPr>
          <w:p w:rsidRPr="003321DA" w:rsidR="009E7291" w:rsidP="003321DA" w:rsidRDefault="009E7291" w14:paraId="248CBF71" w14:textId="0DF55257">
            <w:pPr>
              <w:spacing w:line="276" w:lineRule="auto"/>
              <w:jc w:val="right"/>
              <w:rPr>
                <w:rFonts w:cs="Arial"/>
                <w:sz w:val="24"/>
                <w:szCs w:val="24"/>
              </w:rPr>
            </w:pPr>
            <w:r>
              <w:rPr>
                <w:rFonts w:cs="Arial"/>
                <w:sz w:val="24"/>
                <w:szCs w:val="24"/>
              </w:rPr>
              <w:t>£166,809</w:t>
            </w:r>
          </w:p>
        </w:tc>
      </w:tr>
      <w:tr w:rsidRPr="003321DA" w:rsidR="009E7291" w:rsidTr="009E7291" w14:paraId="58EEF16A" w14:textId="77777777">
        <w:tc>
          <w:tcPr>
            <w:tcW w:w="7479" w:type="dxa"/>
          </w:tcPr>
          <w:p w:rsidRPr="003321DA" w:rsidR="009E7291" w:rsidP="003321DA" w:rsidRDefault="009E7291" w14:paraId="7B1EF38D" w14:textId="07D85435">
            <w:pPr>
              <w:spacing w:line="276" w:lineRule="auto"/>
              <w:rPr>
                <w:rFonts w:cs="Arial"/>
                <w:sz w:val="24"/>
                <w:szCs w:val="24"/>
              </w:rPr>
            </w:pPr>
            <w:r w:rsidRPr="003321DA">
              <w:rPr>
                <w:rFonts w:cs="Arial"/>
                <w:sz w:val="24"/>
                <w:szCs w:val="24"/>
              </w:rPr>
              <w:t>PDG access (school uniform grants)</w:t>
            </w:r>
          </w:p>
        </w:tc>
        <w:tc>
          <w:tcPr>
            <w:tcW w:w="1763" w:type="dxa"/>
          </w:tcPr>
          <w:p w:rsidRPr="003321DA" w:rsidR="009E7291" w:rsidP="003321DA" w:rsidRDefault="009E7291" w14:paraId="6D726739" w14:textId="374B435D">
            <w:pPr>
              <w:spacing w:line="276" w:lineRule="auto"/>
              <w:jc w:val="right"/>
              <w:rPr>
                <w:rFonts w:cs="Arial"/>
                <w:sz w:val="24"/>
                <w:szCs w:val="24"/>
              </w:rPr>
            </w:pPr>
            <w:r>
              <w:rPr>
                <w:rFonts w:cs="Arial"/>
                <w:sz w:val="24"/>
                <w:szCs w:val="24"/>
              </w:rPr>
              <w:t>£802,750</w:t>
            </w:r>
          </w:p>
        </w:tc>
      </w:tr>
      <w:tr w:rsidRPr="003321DA" w:rsidR="009E7291" w:rsidTr="009E7291" w14:paraId="6E713BB4" w14:textId="77777777">
        <w:tc>
          <w:tcPr>
            <w:tcW w:w="7479" w:type="dxa"/>
          </w:tcPr>
          <w:p w:rsidRPr="003321DA" w:rsidR="009E7291" w:rsidP="003321DA" w:rsidRDefault="009E7291" w14:paraId="6F415146" w14:textId="5170EC3F">
            <w:pPr>
              <w:spacing w:line="276" w:lineRule="auto"/>
              <w:rPr>
                <w:rFonts w:cs="Arial"/>
                <w:sz w:val="24"/>
                <w:szCs w:val="24"/>
              </w:rPr>
            </w:pPr>
            <w:r w:rsidRPr="003321DA">
              <w:rPr>
                <w:rFonts w:cs="Arial"/>
                <w:sz w:val="24"/>
                <w:szCs w:val="24"/>
              </w:rPr>
              <w:t>Foundation phase non-maintained nursery funding</w:t>
            </w:r>
          </w:p>
        </w:tc>
        <w:tc>
          <w:tcPr>
            <w:tcW w:w="1763" w:type="dxa"/>
          </w:tcPr>
          <w:p w:rsidRPr="003321DA" w:rsidR="009E7291" w:rsidP="003321DA" w:rsidRDefault="009E7291" w14:paraId="37D7D774" w14:textId="280B5DC0">
            <w:pPr>
              <w:spacing w:line="276" w:lineRule="auto"/>
              <w:jc w:val="right"/>
              <w:rPr>
                <w:rFonts w:cs="Arial"/>
                <w:sz w:val="24"/>
                <w:szCs w:val="24"/>
              </w:rPr>
            </w:pPr>
            <w:r>
              <w:rPr>
                <w:rFonts w:cs="Arial"/>
                <w:sz w:val="24"/>
                <w:szCs w:val="24"/>
              </w:rPr>
              <w:t>£234,354</w:t>
            </w:r>
          </w:p>
        </w:tc>
      </w:tr>
      <w:tr w:rsidRPr="003321DA" w:rsidR="009E7291" w:rsidTr="009E7291" w14:paraId="608C95A3" w14:textId="77777777">
        <w:tc>
          <w:tcPr>
            <w:tcW w:w="7479" w:type="dxa"/>
          </w:tcPr>
          <w:p w:rsidRPr="003321DA" w:rsidR="009E7291" w:rsidP="003321DA" w:rsidRDefault="009E7291" w14:paraId="5F95A6FB" w14:textId="5F3A56A7">
            <w:pPr>
              <w:spacing w:line="276" w:lineRule="auto"/>
              <w:rPr>
                <w:rFonts w:cs="Arial"/>
                <w:sz w:val="24"/>
                <w:szCs w:val="24"/>
              </w:rPr>
            </w:pPr>
            <w:r w:rsidRPr="003321DA">
              <w:rPr>
                <w:rFonts w:cs="Arial"/>
                <w:sz w:val="24"/>
                <w:szCs w:val="24"/>
              </w:rPr>
              <w:t xml:space="preserve">ALN </w:t>
            </w:r>
            <w:r>
              <w:rPr>
                <w:rFonts w:cs="Arial"/>
                <w:sz w:val="24"/>
                <w:szCs w:val="24"/>
              </w:rPr>
              <w:t>Act implementation</w:t>
            </w:r>
          </w:p>
        </w:tc>
        <w:tc>
          <w:tcPr>
            <w:tcW w:w="1763" w:type="dxa"/>
          </w:tcPr>
          <w:p w:rsidRPr="003321DA" w:rsidR="009E7291" w:rsidP="003321DA" w:rsidRDefault="009E7291" w14:paraId="0B33E2B3" w14:textId="19A1998E">
            <w:pPr>
              <w:spacing w:line="276" w:lineRule="auto"/>
              <w:jc w:val="right"/>
              <w:rPr>
                <w:rFonts w:cs="Arial"/>
                <w:sz w:val="24"/>
                <w:szCs w:val="24"/>
              </w:rPr>
            </w:pPr>
            <w:r>
              <w:rPr>
                <w:rFonts w:cs="Arial"/>
                <w:sz w:val="24"/>
                <w:szCs w:val="24"/>
              </w:rPr>
              <w:t>£70,000</w:t>
            </w:r>
          </w:p>
        </w:tc>
      </w:tr>
      <w:tr w:rsidRPr="003321DA" w:rsidR="009E7291" w:rsidTr="009E7291" w14:paraId="5DE3BCD4" w14:textId="77777777">
        <w:tc>
          <w:tcPr>
            <w:tcW w:w="7479" w:type="dxa"/>
          </w:tcPr>
          <w:p w:rsidRPr="003321DA" w:rsidR="009E7291" w:rsidP="003321DA" w:rsidRDefault="009E7291" w14:paraId="7C718ADF" w14:textId="54BFE32A">
            <w:pPr>
              <w:spacing w:line="276" w:lineRule="auto"/>
              <w:rPr>
                <w:rFonts w:cs="Arial"/>
                <w:sz w:val="24"/>
                <w:szCs w:val="24"/>
              </w:rPr>
            </w:pPr>
            <w:r>
              <w:rPr>
                <w:rFonts w:cs="Arial"/>
                <w:sz w:val="24"/>
                <w:szCs w:val="24"/>
              </w:rPr>
              <w:t>Community Schools Family Engagement and Community Manager</w:t>
            </w:r>
          </w:p>
        </w:tc>
        <w:tc>
          <w:tcPr>
            <w:tcW w:w="1763" w:type="dxa"/>
          </w:tcPr>
          <w:p w:rsidRPr="003321DA" w:rsidR="009E7291" w:rsidP="003321DA" w:rsidRDefault="009E7291" w14:paraId="2AE9941C" w14:textId="36A59A76">
            <w:pPr>
              <w:spacing w:line="276" w:lineRule="auto"/>
              <w:jc w:val="right"/>
              <w:rPr>
                <w:rFonts w:cs="Arial"/>
                <w:sz w:val="24"/>
                <w:szCs w:val="24"/>
              </w:rPr>
            </w:pPr>
            <w:r>
              <w:rPr>
                <w:rFonts w:cs="Arial"/>
                <w:sz w:val="24"/>
                <w:szCs w:val="24"/>
              </w:rPr>
              <w:t>£192,097</w:t>
            </w:r>
          </w:p>
        </w:tc>
      </w:tr>
    </w:tbl>
    <w:p w:rsidRPr="00980C46" w:rsidR="009B5DAA" w:rsidP="002C4DC2" w:rsidRDefault="009B5DAA" w14:paraId="059CA4A2" w14:textId="77777777">
      <w:pPr>
        <w:rPr>
          <w:rFonts w:cs="Arial"/>
          <w:sz w:val="24"/>
          <w:szCs w:val="24"/>
        </w:rPr>
      </w:pPr>
    </w:p>
    <w:sectPr w:rsidRPr="00980C46" w:rsidR="009B5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DBC"/>
    <w:multiLevelType w:val="hybridMultilevel"/>
    <w:tmpl w:val="47B0A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FE695B"/>
    <w:multiLevelType w:val="hybridMultilevel"/>
    <w:tmpl w:val="156A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2C15C6"/>
    <w:multiLevelType w:val="hybridMultilevel"/>
    <w:tmpl w:val="18E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D473F"/>
    <w:multiLevelType w:val="hybridMultilevel"/>
    <w:tmpl w:val="3C0E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62746"/>
    <w:multiLevelType w:val="hybridMultilevel"/>
    <w:tmpl w:val="F806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33529"/>
    <w:multiLevelType w:val="hybridMultilevel"/>
    <w:tmpl w:val="5F7A5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4114A8"/>
    <w:multiLevelType w:val="hybridMultilevel"/>
    <w:tmpl w:val="4852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13AD2"/>
    <w:multiLevelType w:val="hybridMultilevel"/>
    <w:tmpl w:val="9112F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9891373">
    <w:abstractNumId w:val="3"/>
  </w:num>
  <w:num w:numId="2" w16cid:durableId="480387582">
    <w:abstractNumId w:val="5"/>
  </w:num>
  <w:num w:numId="3" w16cid:durableId="1626884979">
    <w:abstractNumId w:val="0"/>
  </w:num>
  <w:num w:numId="4" w16cid:durableId="1658848179">
    <w:abstractNumId w:val="4"/>
  </w:num>
  <w:num w:numId="5" w16cid:durableId="309989769">
    <w:abstractNumId w:val="1"/>
  </w:num>
  <w:num w:numId="6" w16cid:durableId="741485267">
    <w:abstractNumId w:val="0"/>
  </w:num>
  <w:num w:numId="7" w16cid:durableId="1118991276">
    <w:abstractNumId w:val="2"/>
  </w:num>
  <w:num w:numId="8" w16cid:durableId="1580361915">
    <w:abstractNumId w:val="5"/>
  </w:num>
  <w:num w:numId="9" w16cid:durableId="1605117650">
    <w:abstractNumId w:val="6"/>
  </w:num>
  <w:num w:numId="10" w16cid:durableId="73027145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4B47"/>
    <w:rsid w:val="00022F54"/>
    <w:rsid w:val="00065E85"/>
    <w:rsid w:val="00070D02"/>
    <w:rsid w:val="00073EC5"/>
    <w:rsid w:val="00074AD4"/>
    <w:rsid w:val="000D3AB6"/>
    <w:rsid w:val="00133E47"/>
    <w:rsid w:val="001C6BEE"/>
    <w:rsid w:val="001D0D8C"/>
    <w:rsid w:val="002C4DC2"/>
    <w:rsid w:val="003321DA"/>
    <w:rsid w:val="003B10A0"/>
    <w:rsid w:val="003B33DB"/>
    <w:rsid w:val="003D5780"/>
    <w:rsid w:val="00426C69"/>
    <w:rsid w:val="00487B82"/>
    <w:rsid w:val="004C0140"/>
    <w:rsid w:val="004F1CBD"/>
    <w:rsid w:val="0052066C"/>
    <w:rsid w:val="005332C0"/>
    <w:rsid w:val="00645120"/>
    <w:rsid w:val="007547E8"/>
    <w:rsid w:val="00782521"/>
    <w:rsid w:val="007E01F2"/>
    <w:rsid w:val="00804B47"/>
    <w:rsid w:val="00813F3B"/>
    <w:rsid w:val="0092034B"/>
    <w:rsid w:val="00980C46"/>
    <w:rsid w:val="00983CBA"/>
    <w:rsid w:val="009B5DAA"/>
    <w:rsid w:val="009E5F57"/>
    <w:rsid w:val="009E7291"/>
    <w:rsid w:val="00A34FCA"/>
    <w:rsid w:val="00AC4544"/>
    <w:rsid w:val="00AE3CAF"/>
    <w:rsid w:val="00BB5B51"/>
    <w:rsid w:val="00C51F1D"/>
    <w:rsid w:val="00C64737"/>
    <w:rsid w:val="00D15511"/>
    <w:rsid w:val="00D6597C"/>
    <w:rsid w:val="00DB1E08"/>
    <w:rsid w:val="00E33B3F"/>
    <w:rsid w:val="00E63FFC"/>
    <w:rsid w:val="00E758A5"/>
    <w:rsid w:val="00EB36BD"/>
    <w:rsid w:val="00EC0328"/>
    <w:rsid w:val="00F45CC5"/>
    <w:rsid w:val="00F66EF2"/>
    <w:rsid w:val="00FA6972"/>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B73F"/>
  <w15:chartTrackingRefBased/>
  <w15:docId w15:val="{79FBB78E-0EF6-44A4-ABF0-1250984C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47"/>
    <w:pPr>
      <w:ind w:left="720"/>
      <w:contextualSpacing/>
    </w:pPr>
  </w:style>
  <w:style w:type="character" w:styleId="Hyperlink">
    <w:name w:val="Hyperlink"/>
    <w:basedOn w:val="DefaultParagraphFont"/>
    <w:uiPriority w:val="99"/>
    <w:semiHidden/>
    <w:unhideWhenUsed/>
    <w:rsid w:val="00F45CC5"/>
    <w:rPr>
      <w:color w:val="0000FF"/>
      <w:u w:val="single"/>
    </w:rPr>
  </w:style>
  <w:style w:type="table" w:styleId="TableGrid">
    <w:name w:val="Table Grid"/>
    <w:basedOn w:val="TableNormal"/>
    <w:uiPriority w:val="59"/>
    <w:rsid w:val="00DB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DAA"/>
    <w:pPr>
      <w:autoSpaceDE w:val="0"/>
      <w:autoSpaceDN w:val="0"/>
      <w:adjustRightInd w:val="0"/>
      <w:spacing w:after="0" w:line="240" w:lineRule="auto"/>
    </w:pPr>
    <w:rPr>
      <w:rFonts w:cs="Arial"/>
      <w:color w:val="000000"/>
      <w:sz w:val="24"/>
      <w:szCs w:val="24"/>
    </w:rPr>
  </w:style>
  <w:style w:type="character" w:styleId="FollowedHyperlink">
    <w:name w:val="FollowedHyperlink"/>
    <w:basedOn w:val="DefaultParagraphFont"/>
    <w:uiPriority w:val="99"/>
    <w:semiHidden/>
    <w:unhideWhenUsed/>
    <w:rsid w:val="00487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0929">
      <w:bodyDiv w:val="1"/>
      <w:marLeft w:val="0"/>
      <w:marRight w:val="0"/>
      <w:marTop w:val="0"/>
      <w:marBottom w:val="0"/>
      <w:divBdr>
        <w:top w:val="none" w:sz="0" w:space="0" w:color="auto"/>
        <w:left w:val="none" w:sz="0" w:space="0" w:color="auto"/>
        <w:bottom w:val="none" w:sz="0" w:space="0" w:color="auto"/>
        <w:right w:val="none" w:sz="0" w:space="0" w:color="auto"/>
      </w:divBdr>
    </w:div>
    <w:div w:id="271012383">
      <w:bodyDiv w:val="1"/>
      <w:marLeft w:val="0"/>
      <w:marRight w:val="0"/>
      <w:marTop w:val="0"/>
      <w:marBottom w:val="0"/>
      <w:divBdr>
        <w:top w:val="none" w:sz="0" w:space="0" w:color="auto"/>
        <w:left w:val="none" w:sz="0" w:space="0" w:color="auto"/>
        <w:bottom w:val="none" w:sz="0" w:space="0" w:color="auto"/>
        <w:right w:val="none" w:sz="0" w:space="0" w:color="auto"/>
      </w:divBdr>
    </w:div>
    <w:div w:id="1421104350">
      <w:bodyDiv w:val="1"/>
      <w:marLeft w:val="0"/>
      <w:marRight w:val="0"/>
      <w:marTop w:val="0"/>
      <w:marBottom w:val="0"/>
      <w:divBdr>
        <w:top w:val="none" w:sz="0" w:space="0" w:color="auto"/>
        <w:left w:val="none" w:sz="0" w:space="0" w:color="auto"/>
        <w:bottom w:val="none" w:sz="0" w:space="0" w:color="auto"/>
        <w:right w:val="none" w:sz="0" w:space="0" w:color="auto"/>
      </w:divBdr>
    </w:div>
    <w:div w:id="1662078020">
      <w:bodyDiv w:val="1"/>
      <w:marLeft w:val="0"/>
      <w:marRight w:val="0"/>
      <w:marTop w:val="0"/>
      <w:marBottom w:val="0"/>
      <w:divBdr>
        <w:top w:val="none" w:sz="0" w:space="0" w:color="auto"/>
        <w:left w:val="none" w:sz="0" w:space="0" w:color="auto"/>
        <w:bottom w:val="none" w:sz="0" w:space="0" w:color="auto"/>
        <w:right w:val="none" w:sz="0" w:space="0" w:color="auto"/>
      </w:divBdr>
    </w:div>
    <w:div w:id="1742869437">
      <w:bodyDiv w:val="1"/>
      <w:marLeft w:val="0"/>
      <w:marRight w:val="0"/>
      <w:marTop w:val="0"/>
      <w:marBottom w:val="0"/>
      <w:divBdr>
        <w:top w:val="none" w:sz="0" w:space="0" w:color="auto"/>
        <w:left w:val="none" w:sz="0" w:space="0" w:color="auto"/>
        <w:bottom w:val="none" w:sz="0" w:space="0" w:color="auto"/>
        <w:right w:val="none" w:sz="0" w:space="0" w:color="auto"/>
      </w:divBdr>
    </w:div>
    <w:div w:id="1986350495">
      <w:bodyDiv w:val="1"/>
      <w:marLeft w:val="0"/>
      <w:marRight w:val="0"/>
      <w:marTop w:val="0"/>
      <w:marBottom w:val="0"/>
      <w:divBdr>
        <w:top w:val="none" w:sz="0" w:space="0" w:color="auto"/>
        <w:left w:val="none" w:sz="0" w:space="0" w:color="auto"/>
        <w:bottom w:val="none" w:sz="0" w:space="0" w:color="auto"/>
        <w:right w:val="none" w:sz="0" w:space="0" w:color="auto"/>
      </w:divBdr>
      <w:divsChild>
        <w:div w:id="8431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cjes.org.uk/repository/discovery/resource/99d2c7b9-4126-4ffe-b318-164dcc696898/en?sort=recent&amp;strict=0&amp;utm_campaign=5771c7743b-EMAIL_CAMPAIGN_2019_01_31_12_16_COPY_01&amp;utm_medium=email&amp;utm_source=%2ASTAFF%2A%20CSC%20Staff%20Bulletin%20List&amp;utm_term=0_cad1169c45-5771c7743b-1288567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C1AF-9DDE-4B3A-B053-63C85D96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862</Words>
  <Characters>4761</Characters>
  <Application>Microsoft Office Word</Application>
  <DocSecurity>0</DocSecurity>
  <Lines>144</Lines>
  <Paragraphs>110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School Grants update 202223 at 30.05.22</dc:title>
  <dc:subject>
  </dc:subject>
  <dc:creator>Monckton, Nicola</dc:creator>
  <cp:keywords>
  </cp:keywords>
  <dc:description>
  </dc:description>
  <cp:lastModifiedBy>Harriet Kirby</cp:lastModifiedBy>
  <cp:revision>13</cp:revision>
  <dcterms:created xsi:type="dcterms:W3CDTF">2022-03-02T10:12:00Z</dcterms:created>
  <dcterms:modified xsi:type="dcterms:W3CDTF">2022-06-20T09:47:08Z</dcterms:modified>
</cp:coreProperties>
</file>